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2DF5" w:rsidRPr="005B55F5" w:rsidRDefault="00272DF5" w:rsidP="008C477B">
      <w:pPr>
        <w:pStyle w:val="Nadpis1"/>
        <w:rPr>
          <w:i/>
        </w:rPr>
      </w:pPr>
    </w:p>
    <w:p w:rsidR="008C477B" w:rsidRDefault="008C477B" w:rsidP="003F0C0E">
      <w:pPr>
        <w:tabs>
          <w:tab w:val="left" w:pos="142"/>
          <w:tab w:val="left" w:pos="4820"/>
        </w:tabs>
        <w:ind w:right="43"/>
      </w:pPr>
    </w:p>
    <w:p w:rsidR="00A25EEC" w:rsidRDefault="00A25EEC" w:rsidP="00183C61">
      <w:pPr>
        <w:tabs>
          <w:tab w:val="left" w:pos="142"/>
          <w:tab w:val="left" w:pos="4820"/>
        </w:tabs>
        <w:ind w:left="-426" w:right="43" w:firstLine="4962"/>
        <w:jc w:val="right"/>
        <w:rPr>
          <w:rFonts w:ascii="Arial" w:eastAsia="Calibri" w:hAnsi="Arial"/>
          <w:kern w:val="3"/>
          <w:szCs w:val="20"/>
        </w:rPr>
      </w:pPr>
    </w:p>
    <w:p w:rsidR="008830FE" w:rsidRDefault="008830FE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:rsidR="00A04DBA" w:rsidRDefault="00A04DBA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:rsidR="00A04DBA" w:rsidRDefault="00A04DBA" w:rsidP="003F0C0E">
      <w:pPr>
        <w:tabs>
          <w:tab w:val="left" w:pos="142"/>
          <w:tab w:val="left" w:pos="4820"/>
        </w:tabs>
        <w:ind w:left="-426" w:right="43" w:firstLine="4962"/>
        <w:jc w:val="center"/>
        <w:rPr>
          <w:rFonts w:ascii="Arial" w:eastAsia="Calibri" w:hAnsi="Arial"/>
          <w:kern w:val="3"/>
          <w:szCs w:val="20"/>
        </w:rPr>
      </w:pPr>
    </w:p>
    <w:p w:rsidR="00DC66F9" w:rsidRPr="005B55F5" w:rsidRDefault="00DC66F9" w:rsidP="00DC66F9">
      <w:pPr>
        <w:jc w:val="center"/>
        <w:rPr>
          <w:b/>
          <w:sz w:val="28"/>
          <w:szCs w:val="28"/>
        </w:rPr>
      </w:pPr>
      <w:r w:rsidRPr="005B55F5">
        <w:rPr>
          <w:b/>
          <w:sz w:val="28"/>
          <w:szCs w:val="28"/>
        </w:rPr>
        <w:t>Oznámenie o začatí verejných ex post konzultácií</w:t>
      </w:r>
    </w:p>
    <w:p w:rsidR="00DC66F9" w:rsidRDefault="00DC66F9" w:rsidP="00183C61">
      <w:pPr>
        <w:jc w:val="both"/>
      </w:pPr>
    </w:p>
    <w:p w:rsidR="00DC66F9" w:rsidRDefault="00DC66F9" w:rsidP="00183C61">
      <w:pPr>
        <w:jc w:val="both"/>
      </w:pPr>
    </w:p>
    <w:p w:rsidR="00DC66F9" w:rsidRDefault="00DC66F9" w:rsidP="00183C61">
      <w:pPr>
        <w:jc w:val="both"/>
      </w:pPr>
      <w:r w:rsidRPr="00083B4B">
        <w:t>Ministerstvo práce, sociálnych vecí a rodiny Slovenskej republiky oznamu</w:t>
      </w:r>
      <w:r w:rsidR="00081812">
        <w:t xml:space="preserve">je, že dňa                     </w:t>
      </w:r>
      <w:r w:rsidR="00B76C33">
        <w:t>08. 12</w:t>
      </w:r>
      <w:bookmarkStart w:id="0" w:name="_GoBack"/>
      <w:bookmarkEnd w:id="0"/>
      <w:r w:rsidR="003E3C3F" w:rsidRPr="003E3C3F">
        <w:t>.</w:t>
      </w:r>
      <w:r w:rsidR="00081812" w:rsidRPr="003E3C3F">
        <w:t xml:space="preserve"> 2023</w:t>
      </w:r>
      <w:r w:rsidRPr="00083B4B">
        <w:t xml:space="preserve"> začína </w:t>
      </w:r>
      <w:r>
        <w:t>verejné ex post konzultácie s podnikateľskými subjektmi k ex post hodnoteniu nasledovnej regulácie</w:t>
      </w:r>
      <w:r w:rsidR="005B55F5">
        <w:t xml:space="preserve"> v súlade s Jednotnou metodikou na posudzovanie vybraných vplyvov (ďalej len „JM“)</w:t>
      </w:r>
      <w:r w:rsidR="005B2683" w:rsidRPr="005B2683">
        <w:t xml:space="preserve"> </w:t>
      </w:r>
      <w:r w:rsidR="005B2683" w:rsidRPr="000B246C">
        <w:t>a na základe Komponentu 14 Plánu obnovy</w:t>
      </w:r>
      <w:r>
        <w:t xml:space="preserve">: </w:t>
      </w:r>
    </w:p>
    <w:p w:rsidR="00DC66F9" w:rsidRDefault="00DC66F9" w:rsidP="00183C61">
      <w:pPr>
        <w:jc w:val="both"/>
      </w:pPr>
    </w:p>
    <w:p w:rsidR="005B55F5" w:rsidRDefault="005B55F5" w:rsidP="005B55F5">
      <w:pPr>
        <w:jc w:val="both"/>
        <w:rPr>
          <w:b/>
        </w:rPr>
      </w:pPr>
      <w:r>
        <w:rPr>
          <w:b/>
        </w:rPr>
        <w:t xml:space="preserve">Obdobie vykonania ex post hodnotenia (kalendárny polrok):  </w:t>
      </w:r>
      <w:r w:rsidRPr="005B55F5">
        <w:t>II. polrok</w:t>
      </w:r>
      <w:r w:rsidR="00F21439">
        <w:t xml:space="preserve"> 2023</w:t>
      </w:r>
    </w:p>
    <w:p w:rsidR="005B55F5" w:rsidRDefault="005B55F5" w:rsidP="005B55F5">
      <w:pPr>
        <w:jc w:val="both"/>
        <w:rPr>
          <w:b/>
        </w:rPr>
      </w:pPr>
    </w:p>
    <w:p w:rsidR="00DC66F9" w:rsidRDefault="00DC66F9" w:rsidP="005B55F5">
      <w:pPr>
        <w:jc w:val="both"/>
      </w:pPr>
      <w:r w:rsidRPr="00DC66F9">
        <w:rPr>
          <w:b/>
        </w:rPr>
        <w:t>Gestor právneho predpisu:</w:t>
      </w:r>
      <w:r>
        <w:t xml:space="preserve"> </w:t>
      </w:r>
      <w:r w:rsidRPr="00DC66F9">
        <w:t>Ministerstvo práce, sociálnych vecí a rodiny Slovenskej republiky</w:t>
      </w:r>
    </w:p>
    <w:p w:rsidR="00DC66F9" w:rsidRDefault="00DC66F9" w:rsidP="00183C61">
      <w:pPr>
        <w:jc w:val="both"/>
      </w:pPr>
    </w:p>
    <w:p w:rsidR="00DC66F9" w:rsidRDefault="00DC66F9" w:rsidP="00081812">
      <w:pPr>
        <w:jc w:val="both"/>
      </w:pPr>
      <w:r w:rsidRPr="00DC66F9">
        <w:rPr>
          <w:b/>
        </w:rPr>
        <w:t>Názov právneho predpisu:</w:t>
      </w:r>
      <w:r>
        <w:t xml:space="preserve"> </w:t>
      </w:r>
      <w:r w:rsidR="00081812">
        <w:t>Zákon č. 82/2005 Z. z. o nelegálnej práci a nelegálnom zamestnávaní a o zmene a doplnení niektorých zákonov a Zákon č. 125/2006 Z. z. o inšpekcii práce a o zmene a doplnení zákona č. 82/2005 Z. z. o nelegálnej práci a nelegálnom zamestnávaní a o zmene a doplnení niektorých zákonov</w:t>
      </w:r>
    </w:p>
    <w:p w:rsidR="00DC66F9" w:rsidRDefault="00DC66F9" w:rsidP="00183C61">
      <w:pPr>
        <w:jc w:val="both"/>
      </w:pPr>
    </w:p>
    <w:p w:rsidR="00DC66F9" w:rsidRDefault="00DC66F9" w:rsidP="00081812">
      <w:pPr>
        <w:jc w:val="both"/>
      </w:pPr>
      <w:r w:rsidRPr="00DC66F9">
        <w:rPr>
          <w:b/>
        </w:rPr>
        <w:t>Lokalizácia:</w:t>
      </w:r>
      <w:r>
        <w:t xml:space="preserve"> </w:t>
      </w:r>
      <w:r w:rsidR="00A04DBA">
        <w:t xml:space="preserve"> </w:t>
      </w:r>
      <w:r w:rsidR="00081812">
        <w:t>§ 2 ods. 2 písm. b)  zákona č. 82/2005</w:t>
      </w:r>
      <w:r w:rsidR="00AF3126">
        <w:t xml:space="preserve"> Z. z.</w:t>
      </w:r>
      <w:r w:rsidR="00081812">
        <w:t xml:space="preserve"> a § 19 ods. 2 zákona č. 125/2006</w:t>
      </w:r>
      <w:r w:rsidR="00AF3126">
        <w:t xml:space="preserve"> Z. z.</w:t>
      </w:r>
    </w:p>
    <w:p w:rsidR="00081812" w:rsidRDefault="00081812" w:rsidP="00081812">
      <w:pPr>
        <w:jc w:val="both"/>
      </w:pPr>
    </w:p>
    <w:p w:rsidR="00DC66F9" w:rsidRDefault="00DC66F9" w:rsidP="00183C61">
      <w:pPr>
        <w:jc w:val="both"/>
      </w:pPr>
      <w:r w:rsidRPr="00DC66F9">
        <w:rPr>
          <w:b/>
        </w:rPr>
        <w:t>Stručný opis regulácie:</w:t>
      </w:r>
      <w:r>
        <w:t xml:space="preserve"> </w:t>
      </w:r>
      <w:r w:rsidR="00081812" w:rsidRPr="00081812">
        <w:t>Povinnosť zamestnávateľa včas prihlásiť zamestnanca do Sociálnej poisťovne.</w:t>
      </w:r>
      <w:r w:rsidR="00081812">
        <w:t xml:space="preserve"> </w:t>
      </w:r>
    </w:p>
    <w:p w:rsidR="00DC66F9" w:rsidRDefault="00DC66F9" w:rsidP="00183C61">
      <w:pPr>
        <w:jc w:val="both"/>
      </w:pPr>
    </w:p>
    <w:p w:rsidR="00DC66F9" w:rsidRPr="00DC66F9" w:rsidRDefault="00DC66F9" w:rsidP="00183C61">
      <w:pPr>
        <w:jc w:val="both"/>
        <w:rPr>
          <w:b/>
        </w:rPr>
      </w:pPr>
      <w:r w:rsidRPr="00DC66F9">
        <w:rPr>
          <w:b/>
        </w:rPr>
        <w:t xml:space="preserve">Špecifikácia: </w:t>
      </w:r>
    </w:p>
    <w:p w:rsidR="00DC66F9" w:rsidRDefault="00DC66F9" w:rsidP="00183C61">
      <w:pPr>
        <w:jc w:val="both"/>
      </w:pPr>
    </w:p>
    <w:p w:rsidR="00DC66F9" w:rsidRDefault="00DC66F9" w:rsidP="00DC66F9">
      <w:pPr>
        <w:ind w:firstLine="708"/>
        <w:jc w:val="both"/>
      </w:pPr>
      <w:r w:rsidRPr="00DC66F9">
        <w:rPr>
          <w:b/>
        </w:rPr>
        <w:t xml:space="preserve">Internetový odkaz na ex </w:t>
      </w:r>
      <w:proofErr w:type="spellStart"/>
      <w:r w:rsidRPr="00DC66F9">
        <w:rPr>
          <w:b/>
        </w:rPr>
        <w:t>ante</w:t>
      </w:r>
      <w:proofErr w:type="spellEnd"/>
      <w:r w:rsidRPr="00DC66F9">
        <w:rPr>
          <w:b/>
        </w:rPr>
        <w:t xml:space="preserve"> štádium hodnoteného právneho predpisu:</w:t>
      </w:r>
      <w:r>
        <w:t xml:space="preserve"> </w:t>
      </w:r>
    </w:p>
    <w:p w:rsidR="00DC66F9" w:rsidRDefault="00294F79" w:rsidP="00DC66F9">
      <w:pPr>
        <w:ind w:firstLine="708"/>
        <w:jc w:val="both"/>
      </w:pPr>
      <w:hyperlink r:id="rId6" w:history="1">
        <w:r w:rsidR="00B81915" w:rsidRPr="00E51585">
          <w:rPr>
            <w:rStyle w:val="Hypertextovprepojenie"/>
          </w:rPr>
          <w:t>https://www.slov-lex.sk/pravne-predpisy/SK/ZZ/2005/82/20230101.html</w:t>
        </w:r>
      </w:hyperlink>
    </w:p>
    <w:p w:rsidR="00B81915" w:rsidRDefault="00B81915" w:rsidP="00DC66F9">
      <w:pPr>
        <w:ind w:firstLine="708"/>
        <w:jc w:val="both"/>
      </w:pPr>
    </w:p>
    <w:p w:rsidR="001B0D64" w:rsidRDefault="00DC66F9" w:rsidP="001C49B8">
      <w:pPr>
        <w:ind w:left="708"/>
        <w:jc w:val="both"/>
      </w:pPr>
      <w:r w:rsidRPr="00DC66F9">
        <w:rPr>
          <w:b/>
        </w:rPr>
        <w:t>Číslo legislatívneho procesu hodnoteného právneho predpisu na portáli Slov-Lex:</w:t>
      </w:r>
      <w:r>
        <w:t xml:space="preserve"> </w:t>
      </w:r>
      <w:r w:rsidR="001B0D64">
        <w:t>LP/2017/355</w:t>
      </w:r>
      <w:r>
        <w:t xml:space="preserve"> - </w:t>
      </w:r>
      <w:hyperlink r:id="rId7" w:history="1">
        <w:r w:rsidR="001B0D64" w:rsidRPr="00E51585">
          <w:rPr>
            <w:rStyle w:val="Hypertextovprepojenie"/>
          </w:rPr>
          <w:t>https://www.slov-lex.sk/legislativne-procesy/SK/LP/2017/355</w:t>
        </w:r>
      </w:hyperlink>
    </w:p>
    <w:p w:rsidR="00DC66F9" w:rsidRDefault="00DC66F9" w:rsidP="00DC66F9">
      <w:pPr>
        <w:ind w:firstLine="708"/>
        <w:jc w:val="both"/>
      </w:pPr>
    </w:p>
    <w:p w:rsidR="001B0D64" w:rsidRDefault="00DC66F9" w:rsidP="00DC66F9">
      <w:pPr>
        <w:ind w:firstLine="708"/>
        <w:jc w:val="both"/>
        <w:rPr>
          <w:b/>
        </w:rPr>
      </w:pPr>
      <w:r w:rsidRPr="00DC66F9">
        <w:rPr>
          <w:b/>
        </w:rPr>
        <w:t xml:space="preserve">Číslo parlamentnej tlače hodnoteného právneho predpisu: </w:t>
      </w:r>
    </w:p>
    <w:p w:rsidR="001B0D64" w:rsidRDefault="001B0D64" w:rsidP="001B0D64">
      <w:pPr>
        <w:ind w:firstLine="708"/>
        <w:jc w:val="both"/>
      </w:pPr>
      <w:r>
        <w:t>Tlač 662</w:t>
      </w:r>
    </w:p>
    <w:p w:rsidR="00DC66F9" w:rsidRDefault="00294F79" w:rsidP="001B0D64">
      <w:pPr>
        <w:ind w:left="708"/>
        <w:jc w:val="both"/>
        <w:rPr>
          <w:rStyle w:val="Hypertextovprepojenie"/>
        </w:rPr>
      </w:pPr>
      <w:hyperlink r:id="rId8" w:history="1">
        <w:r w:rsidR="001B0D64" w:rsidRPr="00E51585">
          <w:rPr>
            <w:rStyle w:val="Hypertextovprepojenie"/>
          </w:rPr>
          <w:t>https://www.nrsr.sk/web/Default.aspx?sid=zakony/cpt&amp;ZakZborID=13&amp;CisObdobia=7&amp;ID=662</w:t>
        </w:r>
      </w:hyperlink>
    </w:p>
    <w:p w:rsidR="001B0D64" w:rsidRPr="001B0D64" w:rsidRDefault="001B0D64" w:rsidP="001B0D64">
      <w:pPr>
        <w:ind w:left="708"/>
        <w:jc w:val="both"/>
        <w:rPr>
          <w:rStyle w:val="Hypertextovprepojenie"/>
        </w:rPr>
      </w:pPr>
    </w:p>
    <w:p w:rsidR="00DC66F9" w:rsidRDefault="00DC66F9" w:rsidP="00DC66F9">
      <w:pPr>
        <w:jc w:val="both"/>
      </w:pPr>
    </w:p>
    <w:p w:rsidR="005B55F5" w:rsidRDefault="005B55F5" w:rsidP="00DC66F9">
      <w:pPr>
        <w:jc w:val="both"/>
        <w:rPr>
          <w:b/>
        </w:rPr>
      </w:pPr>
      <w:r>
        <w:rPr>
          <w:b/>
        </w:rPr>
        <w:t xml:space="preserve">Ex post hodnotenie: </w:t>
      </w:r>
    </w:p>
    <w:p w:rsidR="005B55F5" w:rsidRDefault="00714B5B" w:rsidP="005B55F5">
      <w:pPr>
        <w:ind w:left="1416" w:firstLine="708"/>
        <w:jc w:val="both"/>
      </w:pPr>
      <w:r>
        <w:rPr>
          <w:rFonts w:ascii="Segoe UI Symbol" w:hAnsi="Segoe UI Symbol" w:cs="Segoe UI Symbol"/>
        </w:rPr>
        <w:t xml:space="preserve">☐ </w:t>
      </w:r>
      <w:r w:rsidR="005B55F5">
        <w:t xml:space="preserve">regulácie/regulácií jedného právneho predpisu </w:t>
      </w:r>
    </w:p>
    <w:p w:rsidR="005B55F5" w:rsidRDefault="00714B5B" w:rsidP="005B55F5">
      <w:pPr>
        <w:ind w:left="1416" w:firstLine="708"/>
        <w:jc w:val="both"/>
      </w:pPr>
      <w:r>
        <w:rPr>
          <w:rFonts w:ascii="Segoe UI Symbol" w:hAnsi="Segoe UI Symbol" w:cs="Segoe UI Symbol"/>
        </w:rPr>
        <w:t xml:space="preserve"> X</w:t>
      </w:r>
      <w:r w:rsidR="005B55F5">
        <w:t xml:space="preserve"> navzájom súvisiacich regulácií vo viacerých právnych predpisoch</w:t>
      </w:r>
    </w:p>
    <w:p w:rsidR="005B55F5" w:rsidRDefault="005B55F5" w:rsidP="005B55F5">
      <w:pPr>
        <w:ind w:firstLine="708"/>
        <w:jc w:val="both"/>
        <w:rPr>
          <w:b/>
        </w:rPr>
      </w:pPr>
    </w:p>
    <w:p w:rsidR="00DC66F9" w:rsidRDefault="00DC66F9" w:rsidP="00DC66F9">
      <w:pPr>
        <w:jc w:val="both"/>
      </w:pPr>
      <w:r w:rsidRPr="00A04DBA">
        <w:rPr>
          <w:b/>
        </w:rPr>
        <w:t>Číslo regulácie:</w:t>
      </w:r>
      <w:r>
        <w:t xml:space="preserve"> </w:t>
      </w:r>
      <w:r w:rsidR="00714B5B">
        <w:t xml:space="preserve"> 50</w:t>
      </w:r>
    </w:p>
    <w:p w:rsidR="00DC66F9" w:rsidRDefault="00DC66F9" w:rsidP="00DC66F9">
      <w:pPr>
        <w:jc w:val="both"/>
      </w:pPr>
    </w:p>
    <w:p w:rsidR="00DC66F9" w:rsidRDefault="00DC66F9" w:rsidP="00DC66F9">
      <w:pPr>
        <w:jc w:val="both"/>
      </w:pPr>
      <w:r w:rsidRPr="00A04DBA">
        <w:rPr>
          <w:b/>
        </w:rPr>
        <w:t>Dôvod zaradenia</w:t>
      </w:r>
      <w:r w:rsidR="005B55F5">
        <w:rPr>
          <w:b/>
        </w:rPr>
        <w:t xml:space="preserve"> do registra</w:t>
      </w:r>
      <w:r w:rsidRPr="00A04DBA">
        <w:rPr>
          <w:b/>
        </w:rPr>
        <w:t>:</w:t>
      </w:r>
      <w:r>
        <w:t xml:space="preserve"> </w:t>
      </w:r>
      <w:r w:rsidR="00A04DBA">
        <w:t xml:space="preserve"> </w:t>
      </w:r>
      <w:r>
        <w:t xml:space="preserve">JM 10.3 </w:t>
      </w:r>
      <w:r w:rsidR="005B55F5">
        <w:t xml:space="preserve">písm. </w:t>
      </w:r>
      <w:r>
        <w:t xml:space="preserve">d) </w:t>
      </w:r>
    </w:p>
    <w:p w:rsidR="00DC66F9" w:rsidRDefault="00DC66F9" w:rsidP="00DC66F9">
      <w:pPr>
        <w:jc w:val="both"/>
      </w:pPr>
    </w:p>
    <w:p w:rsidR="00714B5B" w:rsidRDefault="00DC66F9" w:rsidP="00714B5B">
      <w:pPr>
        <w:jc w:val="both"/>
      </w:pPr>
      <w:r w:rsidRPr="00A04DBA">
        <w:rPr>
          <w:b/>
        </w:rPr>
        <w:t>Znenie podnetov z podnikateľského prostredia</w:t>
      </w:r>
      <w:r>
        <w:t xml:space="preserve">: </w:t>
      </w:r>
      <w:r w:rsidR="00714B5B">
        <w:t xml:space="preserve">V súčasnosti platí, že nelegálnym zamestnávaním je situácia, kedy napriek existencii pracovnoprávneho pomeru zamestnávateľ neprihlási alebo neskoro prihlási zamestnanca do Sociálnej poisťovne, maximálne do 7 dní alebo momentu výkonu kontroly. Pri oneskorenom prihlásení pracovníka do Sociálnej poisťovne vyplýva zamestnávateľovi viacero postihov, pričom môžu byť uplatnené aj všetky naraz: </w:t>
      </w:r>
    </w:p>
    <w:p w:rsidR="00714B5B" w:rsidRDefault="00714B5B" w:rsidP="00714B5B">
      <w:pPr>
        <w:jc w:val="both"/>
      </w:pPr>
      <w:r>
        <w:t>- nemusia mu poskytnúť verejné dotácie</w:t>
      </w:r>
    </w:p>
    <w:p w:rsidR="00714B5B" w:rsidRDefault="00714B5B" w:rsidP="00714B5B">
      <w:pPr>
        <w:jc w:val="both"/>
      </w:pPr>
      <w:r>
        <w:t>- pokuta od NIP v rozmedzí 2 000 - 200 000€</w:t>
      </w:r>
    </w:p>
    <w:p w:rsidR="00714B5B" w:rsidRDefault="00714B5B" w:rsidP="00714B5B">
      <w:pPr>
        <w:jc w:val="both"/>
      </w:pPr>
      <w:r>
        <w:t>- zákaz zamestnávania cudzincov</w:t>
      </w:r>
    </w:p>
    <w:p w:rsidR="00DC66F9" w:rsidRDefault="00714B5B" w:rsidP="00714B5B">
      <w:pPr>
        <w:jc w:val="both"/>
      </w:pPr>
      <w:r>
        <w:t>Predmetom ex post hodnotenia má byť prehodnotenie rozsahu sankcií a možnosti ich kumulatívneho ukladania.</w:t>
      </w:r>
    </w:p>
    <w:p w:rsidR="007F6183" w:rsidRDefault="007F6183" w:rsidP="00714B5B">
      <w:pPr>
        <w:jc w:val="both"/>
      </w:pPr>
    </w:p>
    <w:p w:rsidR="003E3C3F" w:rsidRDefault="007F6183" w:rsidP="00D67508">
      <w:pPr>
        <w:spacing w:after="120"/>
        <w:jc w:val="both"/>
        <w:rPr>
          <w:b/>
          <w:bCs/>
        </w:rPr>
      </w:pPr>
      <w:r w:rsidRPr="009F6EDF">
        <w:rPr>
          <w:b/>
          <w:bCs/>
        </w:rPr>
        <w:t xml:space="preserve">Predbežný postoj gestora právneho predpisu k základným cieľom a fungovaniu hodnotenej regulácie: </w:t>
      </w:r>
    </w:p>
    <w:p w:rsidR="007F6183" w:rsidRPr="0028711B" w:rsidRDefault="007F6183" w:rsidP="00714B5B">
      <w:pPr>
        <w:jc w:val="both"/>
        <w:rPr>
          <w:bCs/>
        </w:rPr>
      </w:pPr>
      <w:r w:rsidRPr="007F6183">
        <w:t xml:space="preserve">Ministerstvo </w:t>
      </w:r>
      <w:r>
        <w:t>zotrváva na ponechaní regulácie v súčasnej podobe.</w:t>
      </w:r>
      <w:r w:rsidRPr="007F6183">
        <w:t xml:space="preserve"> </w:t>
      </w:r>
      <w:r>
        <w:t>R</w:t>
      </w:r>
      <w:r w:rsidRPr="007F6183">
        <w:t>egulácia má stále svoje opodstatnenie v aktuálnom znení, nakoľko v právnom poriadku</w:t>
      </w:r>
      <w:r w:rsidR="003E3C3F">
        <w:t xml:space="preserve"> musí byť</w:t>
      </w:r>
      <w:r w:rsidRPr="007F6183">
        <w:t xml:space="preserve"> stále prítomný účinn</w:t>
      </w:r>
      <w:r>
        <w:t>ý mechanizmus na eliminovanie nelegálnej práce a nelegálneho zamestnávania</w:t>
      </w:r>
      <w:r w:rsidRPr="007F6183">
        <w:t xml:space="preserve">. </w:t>
      </w:r>
      <w:r>
        <w:t>Z</w:t>
      </w:r>
      <w:r w:rsidRPr="007F6183">
        <w:t xml:space="preserve">dôrazňujeme skutočnosť, že porušenie zákazu nelegálneho zamestnávania spôsobené nesplnením  prihlasovacej povinnosti zamestnávateľa voči Sociálnej poisťovni v roku 2022 predstavovalo druhé </w:t>
      </w:r>
      <w:r>
        <w:t>najčastejšie porušenie zákazu nelegálneho zamestnávania</w:t>
      </w:r>
      <w:r w:rsidRPr="007F6183">
        <w:t xml:space="preserve"> po vykonávaní závislej práce pre zamestnávateľa bez založeného (písomne uzatvoreného) pracovnoprávneho vzťahu. Ochraňovať právo zamestnancov na sociálne zabezpečenie je stále potrebné, rovnako ako pri prijatí zákona </w:t>
      </w:r>
      <w:r w:rsidR="0028711B">
        <w:t>č. 125/2006</w:t>
      </w:r>
      <w:r w:rsidR="003E3C3F">
        <w:t xml:space="preserve"> Z. z</w:t>
      </w:r>
      <w:r w:rsidRPr="007F6183">
        <w:t xml:space="preserve">. Dôležitosť ochrany práv zamestnanca je v súčasnosti nesmierne dôležitá aj vzhľadom na narastajúce negatívne fenomény súvisiace </w:t>
      </w:r>
      <w:r w:rsidR="003E3C3F">
        <w:t xml:space="preserve">s </w:t>
      </w:r>
      <w:r w:rsidRPr="007F6183">
        <w:t xml:space="preserve">porušovaním práv zamestnancov ako napr. </w:t>
      </w:r>
      <w:proofErr w:type="spellStart"/>
      <w:r w:rsidRPr="007F6183">
        <w:t>social</w:t>
      </w:r>
      <w:proofErr w:type="spellEnd"/>
      <w:r w:rsidRPr="007F6183">
        <w:t xml:space="preserve"> dumping, </w:t>
      </w:r>
      <w:proofErr w:type="spellStart"/>
      <w:r w:rsidRPr="007F6183">
        <w:t>bogus</w:t>
      </w:r>
      <w:proofErr w:type="spellEnd"/>
      <w:r w:rsidRPr="007F6183">
        <w:t xml:space="preserve"> </w:t>
      </w:r>
      <w:proofErr w:type="spellStart"/>
      <w:r w:rsidRPr="007F6183">
        <w:t>self-empolyment</w:t>
      </w:r>
      <w:proofErr w:type="spellEnd"/>
      <w:r w:rsidRPr="007F6183">
        <w:t xml:space="preserve"> a podobne. Vzhľadom na vyššie uvedené opakovane zdôrazňujeme, že koncepcia </w:t>
      </w:r>
      <w:r w:rsidR="0028711B">
        <w:t xml:space="preserve">nelegálneho zamestnávania je </w:t>
      </w:r>
      <w:r w:rsidRPr="007F6183">
        <w:t xml:space="preserve">postavená tak, že aj absencia prihlásenia zamestnanca do registra poistencov sa považuje za </w:t>
      </w:r>
      <w:r w:rsidR="0028711B">
        <w:t>nelegálne zamestnávanie a</w:t>
      </w:r>
      <w:r w:rsidRPr="007F6183">
        <w:t xml:space="preserve"> stále plní svoj účel a je vhodným prostriedkom na dosiahnutie účelu, ktorým je v prvom rade ochrana zamestnancov, ale aj ochrana ekonomických záujmov štátu. Zároveň upozorňujeme na skutočnosť, že v súčasnosti </w:t>
      </w:r>
      <w:r w:rsidR="0028711B">
        <w:t>je prihlásenie zamestnanca do Sociálnej poisťovne</w:t>
      </w:r>
      <w:r w:rsidRPr="007F6183">
        <w:t xml:space="preserve"> jednoduchým úkonom, ktorý v žiadnom prípade neprimerane nezaťažuje podnikateľské prostredie.</w:t>
      </w:r>
      <w:r w:rsidR="0028711B">
        <w:rPr>
          <w:b/>
          <w:bCs/>
        </w:rPr>
        <w:t xml:space="preserve"> </w:t>
      </w:r>
      <w:r w:rsidR="0028711B">
        <w:rPr>
          <w:bCs/>
        </w:rPr>
        <w:t xml:space="preserve">Zároveň sme toho názoru, že nie je žiaduce znižovať výšku pokuty, ktorú môže uložiť inšpekcia práce, a to vzhľadom na infláciu a zvyšujúcu sa životnú úroveň. Zmiernenie sankcií by znížilo ich </w:t>
      </w:r>
      <w:r w:rsidR="00DE7660">
        <w:rPr>
          <w:bCs/>
        </w:rPr>
        <w:t xml:space="preserve">preventívny a </w:t>
      </w:r>
      <w:r w:rsidR="0028711B">
        <w:rPr>
          <w:bCs/>
        </w:rPr>
        <w:t xml:space="preserve">odstrašujúci účinok. Kumulatívne ukladanie sankcií je bežnou legislatívnou konštrukciou aj v iných oblastiach správneho trestania. </w:t>
      </w:r>
    </w:p>
    <w:p w:rsidR="00DC66F9" w:rsidRDefault="00DC66F9" w:rsidP="00DC66F9">
      <w:pPr>
        <w:jc w:val="both"/>
      </w:pPr>
    </w:p>
    <w:p w:rsidR="00DC66F9" w:rsidRDefault="00DC66F9" w:rsidP="00DC66F9">
      <w:pPr>
        <w:jc w:val="both"/>
        <w:rPr>
          <w:color w:val="FF0000"/>
        </w:rPr>
      </w:pPr>
      <w:r w:rsidRPr="00A04DBA">
        <w:rPr>
          <w:b/>
        </w:rPr>
        <w:t>Termín ukončenia konzultácií:</w:t>
      </w:r>
      <w:r>
        <w:t xml:space="preserve"> </w:t>
      </w:r>
      <w:r w:rsidR="00A04DBA">
        <w:t xml:space="preserve"> </w:t>
      </w:r>
      <w:r w:rsidR="007706A2" w:rsidRPr="007706A2">
        <w:t>09. 01. 2024</w:t>
      </w:r>
    </w:p>
    <w:p w:rsidR="005B55F5" w:rsidRDefault="005B55F5" w:rsidP="00DC66F9">
      <w:pPr>
        <w:jc w:val="both"/>
        <w:rPr>
          <w:b/>
        </w:rPr>
      </w:pPr>
    </w:p>
    <w:p w:rsidR="00A04DBA" w:rsidRPr="005B55F5" w:rsidRDefault="005B55F5" w:rsidP="00C24553">
      <w:pPr>
        <w:tabs>
          <w:tab w:val="left" w:pos="-2694"/>
        </w:tabs>
        <w:jc w:val="both"/>
        <w:outlineLvl w:val="0"/>
      </w:pPr>
      <w:r w:rsidRPr="005B55F5">
        <w:t>Verejné ex post konzultácie je možné vykonať elektronicky.</w:t>
      </w:r>
    </w:p>
    <w:p w:rsidR="00DC66F9" w:rsidRDefault="00DC66F9" w:rsidP="00183C61">
      <w:pPr>
        <w:tabs>
          <w:tab w:val="left" w:pos="-2694"/>
        </w:tabs>
        <w:jc w:val="both"/>
        <w:outlineLvl w:val="0"/>
      </w:pPr>
    </w:p>
    <w:p w:rsidR="00A04DBA" w:rsidRDefault="00DC66F9" w:rsidP="00183C61">
      <w:pPr>
        <w:tabs>
          <w:tab w:val="left" w:pos="-2694"/>
        </w:tabs>
        <w:jc w:val="both"/>
        <w:outlineLvl w:val="0"/>
      </w:pPr>
      <w:r w:rsidRPr="00A04DBA">
        <w:rPr>
          <w:b/>
        </w:rPr>
        <w:t>Kontaktná osoba gestora:</w:t>
      </w:r>
      <w:r>
        <w:t xml:space="preserve"> </w:t>
      </w:r>
      <w:r w:rsidR="00A04DBA">
        <w:t xml:space="preserve">   </w:t>
      </w:r>
      <w:r w:rsidR="00FA4E38">
        <w:t>JUDr. Marián Lizanec</w:t>
      </w:r>
    </w:p>
    <w:p w:rsidR="00A04DBA" w:rsidRDefault="00A04DBA" w:rsidP="00183C61">
      <w:pPr>
        <w:tabs>
          <w:tab w:val="left" w:pos="-2694"/>
        </w:tabs>
        <w:jc w:val="both"/>
        <w:outlineLvl w:val="0"/>
      </w:pPr>
      <w:r>
        <w:tab/>
      </w:r>
      <w:r>
        <w:tab/>
      </w:r>
      <w:r>
        <w:tab/>
        <w:t xml:space="preserve">           </w:t>
      </w:r>
      <w:r w:rsidR="00DC66F9">
        <w:t xml:space="preserve"> </w:t>
      </w:r>
      <w:hyperlink r:id="rId9" w:history="1">
        <w:r w:rsidR="00FA4E38" w:rsidRPr="00544D67">
          <w:rPr>
            <w:rStyle w:val="Hypertextovprepojenie"/>
          </w:rPr>
          <w:t>marian.lizanec@employment.gov.sk</w:t>
        </w:r>
      </w:hyperlink>
      <w:r>
        <w:t xml:space="preserve"> </w:t>
      </w:r>
    </w:p>
    <w:p w:rsidR="00183C61" w:rsidRDefault="00A04DBA" w:rsidP="00183C61">
      <w:pPr>
        <w:tabs>
          <w:tab w:val="left" w:pos="-2694"/>
        </w:tabs>
        <w:jc w:val="both"/>
        <w:outlineLvl w:val="0"/>
        <w:rPr>
          <w:b/>
        </w:rPr>
      </w:pPr>
      <w:r>
        <w:tab/>
      </w:r>
      <w:r>
        <w:tab/>
      </w:r>
      <w:r>
        <w:tab/>
      </w:r>
      <w:r>
        <w:tab/>
      </w:r>
      <w:r w:rsidR="00FA4E38">
        <w:rPr>
          <w:lang w:val="cs-CZ"/>
        </w:rPr>
        <w:t>+421 2 2046 122</w:t>
      </w:r>
      <w:r w:rsidR="001C49B8">
        <w:rPr>
          <w:lang w:val="cs-CZ"/>
        </w:rPr>
        <w:t>8</w:t>
      </w:r>
    </w:p>
    <w:p w:rsidR="00DC66F9" w:rsidRPr="00182910" w:rsidRDefault="00DC66F9" w:rsidP="00183C61">
      <w:pPr>
        <w:tabs>
          <w:tab w:val="left" w:pos="-2694"/>
        </w:tabs>
        <w:jc w:val="both"/>
        <w:outlineLvl w:val="0"/>
        <w:rPr>
          <w:szCs w:val="20"/>
          <w:lang w:eastAsia="cs-CZ"/>
        </w:rPr>
      </w:pPr>
    </w:p>
    <w:sectPr w:rsidR="00DC66F9" w:rsidRPr="00182910" w:rsidSect="00183C61">
      <w:headerReference w:type="first" r:id="rId10"/>
      <w:footerReference w:type="first" r:id="rId11"/>
      <w:pgSz w:w="11906" w:h="16838"/>
      <w:pgMar w:top="1134" w:right="1417" w:bottom="1417" w:left="1417" w:header="708" w:footer="79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4F79" w:rsidRDefault="00294F79" w:rsidP="00272DF5">
      <w:r>
        <w:separator/>
      </w:r>
    </w:p>
  </w:endnote>
  <w:endnote w:type="continuationSeparator" w:id="0">
    <w:p w:rsidR="00294F79" w:rsidRDefault="00294F79" w:rsidP="00272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C61" w:rsidRDefault="00183C61" w:rsidP="00183C61">
    <w:pPr>
      <w:pStyle w:val="BasicParagraph"/>
      <w:tabs>
        <w:tab w:val="left" w:pos="2100"/>
      </w:tabs>
      <w:ind w:right="-1"/>
      <w:jc w:val="right"/>
      <w:rPr>
        <w:rFonts w:ascii="Times New Roman" w:hAnsi="Times New Roman" w:cs="Times New Roman"/>
        <w:b/>
        <w:spacing w:val="1"/>
        <w:sz w:val="16"/>
        <w:szCs w:val="16"/>
        <w:lang w:val="cs-CZ"/>
      </w:rPr>
    </w:pPr>
  </w:p>
  <w:p w:rsidR="00183C61" w:rsidRDefault="00183C61" w:rsidP="00183C61">
    <w:pPr>
      <w:pStyle w:val="BasicParagraph"/>
      <w:tabs>
        <w:tab w:val="left" w:pos="2100"/>
      </w:tabs>
      <w:ind w:right="-1"/>
      <w:jc w:val="right"/>
      <w:rPr>
        <w:rFonts w:ascii="Times New Roman" w:hAnsi="Times New Roman" w:cs="Times New Roman"/>
        <w:b/>
        <w:spacing w:val="1"/>
        <w:sz w:val="16"/>
        <w:szCs w:val="16"/>
        <w:lang w:val="cs-CZ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4F79" w:rsidRDefault="00294F79" w:rsidP="00272DF5">
      <w:r>
        <w:separator/>
      </w:r>
    </w:p>
  </w:footnote>
  <w:footnote w:type="continuationSeparator" w:id="0">
    <w:p w:rsidR="00294F79" w:rsidRDefault="00294F79" w:rsidP="00272D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DF5" w:rsidRDefault="00183C61">
    <w:pPr>
      <w:pStyle w:val="Hlavika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91591F2" wp14:editId="2B8CC62F">
          <wp:simplePos x="0" y="0"/>
          <wp:positionH relativeFrom="column">
            <wp:posOffset>-59055</wp:posOffset>
          </wp:positionH>
          <wp:positionV relativeFrom="paragraph">
            <wp:posOffset>87630</wp:posOffset>
          </wp:positionV>
          <wp:extent cx="6030595" cy="695325"/>
          <wp:effectExtent l="0" t="0" r="8255" b="9525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059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12D4C" w:rsidRDefault="00183C61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29BC7AC" wp14:editId="3D480014">
              <wp:simplePos x="0" y="0"/>
              <wp:positionH relativeFrom="column">
                <wp:posOffset>2633345</wp:posOffset>
              </wp:positionH>
              <wp:positionV relativeFrom="paragraph">
                <wp:posOffset>125730</wp:posOffset>
              </wp:positionV>
              <wp:extent cx="3337560" cy="640715"/>
              <wp:effectExtent l="0" t="0" r="0" b="6985"/>
              <wp:wrapThrough wrapText="bothSides">
                <wp:wrapPolygon edited="0">
                  <wp:start x="0" y="0"/>
                  <wp:lineTo x="0" y="21193"/>
                  <wp:lineTo x="21452" y="21193"/>
                  <wp:lineTo x="21452" y="0"/>
                  <wp:lineTo x="0" y="0"/>
                </wp:wrapPolygon>
              </wp:wrapThrough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7560" cy="6407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83C61" w:rsidRPr="008C3966" w:rsidRDefault="00183C61" w:rsidP="005A4A8E">
                          <w:pPr>
                            <w:ind w:left="1418"/>
                            <w:rPr>
                              <w:b/>
                              <w:bCs/>
                              <w:sz w:val="8"/>
                              <w:szCs w:val="8"/>
                            </w:rPr>
                          </w:pPr>
                        </w:p>
                        <w:p w:rsidR="00183C61" w:rsidRDefault="00DC66F9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sekcia práce</w:t>
                          </w:r>
                        </w:p>
                        <w:p w:rsidR="005B55F5" w:rsidRDefault="005B55F5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Špitálska 4, 6, 8</w:t>
                          </w:r>
                        </w:p>
                        <w:p w:rsidR="005B55F5" w:rsidRPr="00FB7B4D" w:rsidRDefault="005B55F5" w:rsidP="005A4A8E">
                          <w:pPr>
                            <w:ind w:left="1418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816 43 Bratislava</w:t>
                          </w:r>
                        </w:p>
                        <w:p w:rsidR="00183C61" w:rsidRPr="00EC2262" w:rsidRDefault="00183C61" w:rsidP="005228F1">
                          <w:pPr>
                            <w:pStyle w:val="Hlavika"/>
                            <w:tabs>
                              <w:tab w:val="center" w:pos="-142"/>
                              <w:tab w:val="right" w:pos="9356"/>
                            </w:tabs>
                            <w:jc w:val="right"/>
                            <w:rPr>
                              <w:bCs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9BC7AC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207.35pt;margin-top:9.9pt;width:262.8pt;height:50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" stroked="f">
              <v:textbox>
                <w:txbxContent>
                  <w:p w:rsidR="00183C61" w:rsidRPr="008C3966" w:rsidRDefault="00183C61" w:rsidP="005A4A8E">
                    <w:pPr>
                      <w:ind w:left="1418"/>
                      <w:rPr>
                        <w:b/>
                        <w:bCs/>
                        <w:sz w:val="8"/>
                        <w:szCs w:val="8"/>
                      </w:rPr>
                    </w:pPr>
                  </w:p>
                  <w:p w:rsidR="00183C61" w:rsidRDefault="00DC66F9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sekcia práce</w:t>
                    </w:r>
                  </w:p>
                  <w:p w:rsidR="005B55F5" w:rsidRDefault="005B55F5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Špitálska 4, 6, 8</w:t>
                    </w:r>
                  </w:p>
                  <w:p w:rsidR="005B55F5" w:rsidRPr="00FB7B4D" w:rsidRDefault="005B55F5" w:rsidP="005A4A8E">
                    <w:pPr>
                      <w:ind w:left="1418"/>
                      <w:rPr>
                        <w:b/>
                        <w:bCs/>
                        <w:sz w:val="22"/>
                        <w:szCs w:val="22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</w:rPr>
                      <w:t>816 43 Bratislava</w:t>
                    </w:r>
                  </w:p>
                  <w:p w:rsidR="00183C61" w:rsidRPr="00EC2262" w:rsidRDefault="00183C61" w:rsidP="005228F1">
                    <w:pPr>
                      <w:pStyle w:val="Hlavika"/>
                      <w:tabs>
                        <w:tab w:val="center" w:pos="-142"/>
                        <w:tab w:val="right" w:pos="9356"/>
                      </w:tabs>
                      <w:jc w:val="right"/>
                      <w:rPr>
                        <w:bCs/>
                        <w:sz w:val="22"/>
                        <w:szCs w:val="22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DF5"/>
    <w:rsid w:val="0000421E"/>
    <w:rsid w:val="00006A8F"/>
    <w:rsid w:val="00007733"/>
    <w:rsid w:val="000213D1"/>
    <w:rsid w:val="000340D1"/>
    <w:rsid w:val="00035F56"/>
    <w:rsid w:val="0004077A"/>
    <w:rsid w:val="0004302F"/>
    <w:rsid w:val="0005579B"/>
    <w:rsid w:val="00056C6E"/>
    <w:rsid w:val="00056F50"/>
    <w:rsid w:val="00061C85"/>
    <w:rsid w:val="00065CFE"/>
    <w:rsid w:val="00067B73"/>
    <w:rsid w:val="000708A2"/>
    <w:rsid w:val="00073C2E"/>
    <w:rsid w:val="00081812"/>
    <w:rsid w:val="00083B4B"/>
    <w:rsid w:val="000A6078"/>
    <w:rsid w:val="000B18FF"/>
    <w:rsid w:val="000B5E3E"/>
    <w:rsid w:val="000D1513"/>
    <w:rsid w:val="000D5C12"/>
    <w:rsid w:val="000D67C9"/>
    <w:rsid w:val="0010117C"/>
    <w:rsid w:val="00126337"/>
    <w:rsid w:val="00146AE8"/>
    <w:rsid w:val="00154C40"/>
    <w:rsid w:val="00182772"/>
    <w:rsid w:val="00182915"/>
    <w:rsid w:val="00183C61"/>
    <w:rsid w:val="001A49C1"/>
    <w:rsid w:val="001B0D64"/>
    <w:rsid w:val="001B3358"/>
    <w:rsid w:val="001C49B8"/>
    <w:rsid w:val="002247FA"/>
    <w:rsid w:val="00226FDD"/>
    <w:rsid w:val="00227A54"/>
    <w:rsid w:val="00243B42"/>
    <w:rsid w:val="0025091C"/>
    <w:rsid w:val="00256B15"/>
    <w:rsid w:val="00267F8F"/>
    <w:rsid w:val="00272DF5"/>
    <w:rsid w:val="00273F3A"/>
    <w:rsid w:val="002852BE"/>
    <w:rsid w:val="0028711B"/>
    <w:rsid w:val="00294F79"/>
    <w:rsid w:val="002A1977"/>
    <w:rsid w:val="002A6A9A"/>
    <w:rsid w:val="002E7C1A"/>
    <w:rsid w:val="0030390F"/>
    <w:rsid w:val="00317F3E"/>
    <w:rsid w:val="00323135"/>
    <w:rsid w:val="003252AC"/>
    <w:rsid w:val="00335C72"/>
    <w:rsid w:val="00336AD7"/>
    <w:rsid w:val="00344E4D"/>
    <w:rsid w:val="003544CB"/>
    <w:rsid w:val="003729A2"/>
    <w:rsid w:val="00382800"/>
    <w:rsid w:val="00392BF2"/>
    <w:rsid w:val="003A0083"/>
    <w:rsid w:val="003A447D"/>
    <w:rsid w:val="003D6463"/>
    <w:rsid w:val="003D69E3"/>
    <w:rsid w:val="003E3C3F"/>
    <w:rsid w:val="003E7444"/>
    <w:rsid w:val="003F0C0E"/>
    <w:rsid w:val="00411061"/>
    <w:rsid w:val="00414E91"/>
    <w:rsid w:val="0041557D"/>
    <w:rsid w:val="0041694D"/>
    <w:rsid w:val="00420480"/>
    <w:rsid w:val="004335A7"/>
    <w:rsid w:val="00433F63"/>
    <w:rsid w:val="00436F95"/>
    <w:rsid w:val="004460D2"/>
    <w:rsid w:val="004975F7"/>
    <w:rsid w:val="004B7B32"/>
    <w:rsid w:val="004E3E82"/>
    <w:rsid w:val="004E4A44"/>
    <w:rsid w:val="004F2407"/>
    <w:rsid w:val="005258DC"/>
    <w:rsid w:val="00535BCD"/>
    <w:rsid w:val="00576748"/>
    <w:rsid w:val="005A57F4"/>
    <w:rsid w:val="005B2683"/>
    <w:rsid w:val="005B55F5"/>
    <w:rsid w:val="005E6002"/>
    <w:rsid w:val="005E6204"/>
    <w:rsid w:val="005F1B8A"/>
    <w:rsid w:val="005F2DA4"/>
    <w:rsid w:val="005F4D5B"/>
    <w:rsid w:val="006002DE"/>
    <w:rsid w:val="006177B2"/>
    <w:rsid w:val="00631EC3"/>
    <w:rsid w:val="00645D2B"/>
    <w:rsid w:val="00651EA7"/>
    <w:rsid w:val="00670064"/>
    <w:rsid w:val="006A717B"/>
    <w:rsid w:val="006B7B88"/>
    <w:rsid w:val="006C01CD"/>
    <w:rsid w:val="006D0B1B"/>
    <w:rsid w:val="006D17EB"/>
    <w:rsid w:val="006F08E8"/>
    <w:rsid w:val="006F3723"/>
    <w:rsid w:val="00714B5B"/>
    <w:rsid w:val="00734AF4"/>
    <w:rsid w:val="00735895"/>
    <w:rsid w:val="00741925"/>
    <w:rsid w:val="00741949"/>
    <w:rsid w:val="0074549B"/>
    <w:rsid w:val="007517A9"/>
    <w:rsid w:val="007706A2"/>
    <w:rsid w:val="0077254E"/>
    <w:rsid w:val="00775EF3"/>
    <w:rsid w:val="00785816"/>
    <w:rsid w:val="0079454C"/>
    <w:rsid w:val="007B2E07"/>
    <w:rsid w:val="007E0A0A"/>
    <w:rsid w:val="007F200D"/>
    <w:rsid w:val="007F6183"/>
    <w:rsid w:val="00814E7A"/>
    <w:rsid w:val="00827342"/>
    <w:rsid w:val="0083527C"/>
    <w:rsid w:val="008353B5"/>
    <w:rsid w:val="00864BD9"/>
    <w:rsid w:val="00866402"/>
    <w:rsid w:val="008726B8"/>
    <w:rsid w:val="008830FE"/>
    <w:rsid w:val="00883622"/>
    <w:rsid w:val="008C477B"/>
    <w:rsid w:val="008D0981"/>
    <w:rsid w:val="008D10C1"/>
    <w:rsid w:val="008F5273"/>
    <w:rsid w:val="008F6E72"/>
    <w:rsid w:val="00911470"/>
    <w:rsid w:val="00936970"/>
    <w:rsid w:val="00950554"/>
    <w:rsid w:val="00951BC8"/>
    <w:rsid w:val="00995727"/>
    <w:rsid w:val="009B452B"/>
    <w:rsid w:val="009C70B4"/>
    <w:rsid w:val="009D5F8E"/>
    <w:rsid w:val="00A00611"/>
    <w:rsid w:val="00A04DBA"/>
    <w:rsid w:val="00A12D4C"/>
    <w:rsid w:val="00A2076D"/>
    <w:rsid w:val="00A2309E"/>
    <w:rsid w:val="00A25EEC"/>
    <w:rsid w:val="00A3020D"/>
    <w:rsid w:val="00A31096"/>
    <w:rsid w:val="00A47E87"/>
    <w:rsid w:val="00A52E62"/>
    <w:rsid w:val="00A9593D"/>
    <w:rsid w:val="00AB2075"/>
    <w:rsid w:val="00AC4641"/>
    <w:rsid w:val="00AD1810"/>
    <w:rsid w:val="00AF3126"/>
    <w:rsid w:val="00B4555D"/>
    <w:rsid w:val="00B5106B"/>
    <w:rsid w:val="00B61F81"/>
    <w:rsid w:val="00B75C1F"/>
    <w:rsid w:val="00B76C33"/>
    <w:rsid w:val="00B81915"/>
    <w:rsid w:val="00B850D5"/>
    <w:rsid w:val="00B92455"/>
    <w:rsid w:val="00B93BAE"/>
    <w:rsid w:val="00B943CF"/>
    <w:rsid w:val="00BD59BA"/>
    <w:rsid w:val="00BE0195"/>
    <w:rsid w:val="00BE19D5"/>
    <w:rsid w:val="00BF56D8"/>
    <w:rsid w:val="00C078FB"/>
    <w:rsid w:val="00C079A7"/>
    <w:rsid w:val="00C150D7"/>
    <w:rsid w:val="00C24553"/>
    <w:rsid w:val="00C249E7"/>
    <w:rsid w:val="00C44C96"/>
    <w:rsid w:val="00C46524"/>
    <w:rsid w:val="00C555AE"/>
    <w:rsid w:val="00C6187F"/>
    <w:rsid w:val="00C73202"/>
    <w:rsid w:val="00C76DFB"/>
    <w:rsid w:val="00C8225D"/>
    <w:rsid w:val="00CA5553"/>
    <w:rsid w:val="00CC205E"/>
    <w:rsid w:val="00CC4CE0"/>
    <w:rsid w:val="00CD705F"/>
    <w:rsid w:val="00CE359D"/>
    <w:rsid w:val="00CF21EC"/>
    <w:rsid w:val="00D07769"/>
    <w:rsid w:val="00D2472D"/>
    <w:rsid w:val="00D263BF"/>
    <w:rsid w:val="00D5522F"/>
    <w:rsid w:val="00D67508"/>
    <w:rsid w:val="00D7661D"/>
    <w:rsid w:val="00DA4A1D"/>
    <w:rsid w:val="00DC66F9"/>
    <w:rsid w:val="00DD3C40"/>
    <w:rsid w:val="00DE2A17"/>
    <w:rsid w:val="00DE7660"/>
    <w:rsid w:val="00E100D0"/>
    <w:rsid w:val="00E1047C"/>
    <w:rsid w:val="00E1440D"/>
    <w:rsid w:val="00E3441E"/>
    <w:rsid w:val="00E36BD7"/>
    <w:rsid w:val="00E43C8C"/>
    <w:rsid w:val="00E559BA"/>
    <w:rsid w:val="00E628F3"/>
    <w:rsid w:val="00E71DAE"/>
    <w:rsid w:val="00E75B32"/>
    <w:rsid w:val="00E8130E"/>
    <w:rsid w:val="00E967BA"/>
    <w:rsid w:val="00EE2331"/>
    <w:rsid w:val="00EF50D1"/>
    <w:rsid w:val="00EF75C9"/>
    <w:rsid w:val="00F21439"/>
    <w:rsid w:val="00F24F08"/>
    <w:rsid w:val="00F3169E"/>
    <w:rsid w:val="00F52F88"/>
    <w:rsid w:val="00F55FF3"/>
    <w:rsid w:val="00F60E97"/>
    <w:rsid w:val="00F623F7"/>
    <w:rsid w:val="00FA4E38"/>
    <w:rsid w:val="00FB3C81"/>
    <w:rsid w:val="00FF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F6A525"/>
  <w15:docId w15:val="{33D477EF-49D9-4DDD-BFA0-A0688C691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C205E"/>
    <w:rPr>
      <w:rFonts w:eastAsia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C477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72DF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72DF5"/>
    <w:rPr>
      <w:rFonts w:eastAsia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72DF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72DF5"/>
    <w:rPr>
      <w:rFonts w:eastAsia="Times New Roman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2DF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DF5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BasicParagraph">
    <w:name w:val="[Basic Paragraph]"/>
    <w:basedOn w:val="Normlny"/>
    <w:uiPriority w:val="99"/>
    <w:rsid w:val="00183C61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US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8C47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DC66F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rsr.sk/web/Default.aspx?sid=zakony/cpt&amp;ZakZborID=13&amp;CisObdobia=7&amp;ID=662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slov-lex.sk/legislativne-procesy/SK/LP/2017/355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lov-lex.sk/pravne-predpisy/SK/ZZ/2005/82/20230101.html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mailto:marian.lizanec@employment.gov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732</Words>
  <Characters>4174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Varos Juraj</dc:creator>
  <cp:lastModifiedBy>Lizanec Marián</cp:lastModifiedBy>
  <cp:revision>10</cp:revision>
  <cp:lastPrinted>2022-10-28T06:39:00Z</cp:lastPrinted>
  <dcterms:created xsi:type="dcterms:W3CDTF">2023-11-16T09:16:00Z</dcterms:created>
  <dcterms:modified xsi:type="dcterms:W3CDTF">2023-12-07T09:32:00Z</dcterms:modified>
</cp:coreProperties>
</file>