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41AE" w:rsidRDefault="00C733EA">
      <w:pPr>
        <w:tabs>
          <w:tab w:val="left" w:pos="8052"/>
        </w:tabs>
        <w:spacing w:before="29"/>
        <w:ind w:left="1410"/>
        <w:rPr>
          <w:rFonts w:ascii="Times New Roman" w:eastAsia="Times New Roman" w:hAnsi="Times New Roman" w:cs="Times New Roman"/>
          <w:sz w:val="20"/>
          <w:szCs w:val="20"/>
        </w:rPr>
      </w:pPr>
      <w:r>
        <w:pict>
          <v:group id="_x0000_s1076" style="position:absolute;left:0;text-align:left;margin-left:56.4pt;margin-top:25.6pt;width:482.5pt;height:.5pt;z-index:1120;mso-position-horizontal-relative:page" coordorigin="1128,512" coordsize="9650,10">
            <v:group id="_x0000_s1089" style="position:absolute;left:1133;top:516;width:1277;height:2" coordorigin="1133,516" coordsize="1277,2">
              <v:shape id="_x0000_s1090" style="position:absolute;left:1133;top:516;width:1277;height:2" coordorigin="1133,516" coordsize="1277,0" path="m1133,516r1277,e" filled="f" strokeweight=".48pt">
                <v:path arrowok="t"/>
              </v:shape>
            </v:group>
            <v:group id="_x0000_s1087" style="position:absolute;left:2410;top:516;width:10;height:2" coordorigin="2410,516" coordsize="10,2">
              <v:shape id="_x0000_s1088" style="position:absolute;left:2410;top:516;width:10;height:2" coordorigin="2410,516" coordsize="10,0" path="m2410,516r10,e" filled="f" strokeweight=".48pt">
                <v:path arrowok="t"/>
              </v:shape>
            </v:group>
            <v:group id="_x0000_s1085" style="position:absolute;left:2420;top:516;width:2259;height:2" coordorigin="2420,516" coordsize="2259,2">
              <v:shape id="_x0000_s1086" style="position:absolute;left:2420;top:516;width:2259;height:2" coordorigin="2420,516" coordsize="2259,0" path="m2420,516r2258,e" filled="f" strokeweight=".48pt">
                <v:path arrowok="t"/>
              </v:shape>
            </v:group>
            <v:group id="_x0000_s1083" style="position:absolute;left:4679;top:516;width:10;height:2" coordorigin="4679,516" coordsize="10,2">
              <v:shape id="_x0000_s1084" style="position:absolute;left:4679;top:516;width:10;height:2" coordorigin="4679,516" coordsize="10,0" path="m4679,516r9,e" filled="f" strokeweight=".48pt">
                <v:path arrowok="t"/>
              </v:shape>
            </v:group>
            <v:group id="_x0000_s1081" style="position:absolute;left:4688;top:516;width:3251;height:2" coordorigin="4688,516" coordsize="3251,2">
              <v:shape id="_x0000_s1082" style="position:absolute;left:4688;top:516;width:3251;height:2" coordorigin="4688,516" coordsize="3251,0" path="m4688,516r3251,e" filled="f" strokeweight=".48pt">
                <v:path arrowok="t"/>
              </v:shape>
            </v:group>
            <v:group id="_x0000_s1079" style="position:absolute;left:7939;top:516;width:10;height:2" coordorigin="7939,516" coordsize="10,2">
              <v:shape id="_x0000_s1080" style="position:absolute;left:7939;top:516;width:10;height:2" coordorigin="7939,516" coordsize="10,0" path="m7939,516r9,e" filled="f" strokeweight=".48pt">
                <v:path arrowok="t"/>
              </v:shape>
            </v:group>
            <v:group id="_x0000_s1077" style="position:absolute;left:7948;top:516;width:2826;height:2" coordorigin="7948,516" coordsize="2826,2">
              <v:shape id="_x0000_s1078" style="position:absolute;left:7948;top:516;width:2826;height:2" coordorigin="7948,516" coordsize="2826,0" path="m7948,516r2826,e" filled="f" strokeweight=".48pt">
                <v:path arrowok="t"/>
              </v:shape>
            </v:group>
            <w10:wrap anchorx="page"/>
          </v:group>
        </w:pict>
      </w:r>
      <w:r w:rsidR="00097773">
        <w:rPr>
          <w:rFonts w:ascii="Times New Roman"/>
          <w:sz w:val="28"/>
        </w:rPr>
        <w:t>Organiz</w:t>
      </w:r>
      <w:r w:rsidR="00097773">
        <w:rPr>
          <w:rFonts w:ascii="Times New Roman"/>
          <w:sz w:val="28"/>
        </w:rPr>
        <w:t>á</w:t>
      </w:r>
      <w:r w:rsidR="00097773">
        <w:rPr>
          <w:rFonts w:ascii="Times New Roman"/>
          <w:sz w:val="28"/>
        </w:rPr>
        <w:t>cia Spojen</w:t>
      </w:r>
      <w:r w:rsidR="00097773">
        <w:rPr>
          <w:rFonts w:ascii="Times New Roman"/>
          <w:sz w:val="28"/>
        </w:rPr>
        <w:t>ý</w:t>
      </w:r>
      <w:r w:rsidR="00097773">
        <w:rPr>
          <w:rFonts w:ascii="Times New Roman"/>
          <w:sz w:val="28"/>
        </w:rPr>
        <w:t>ch n</w:t>
      </w:r>
      <w:r w:rsidR="00097773">
        <w:rPr>
          <w:rFonts w:ascii="Times New Roman"/>
          <w:sz w:val="28"/>
        </w:rPr>
        <w:t>á</w:t>
      </w:r>
      <w:r w:rsidR="00097773">
        <w:rPr>
          <w:rFonts w:ascii="Times New Roman"/>
          <w:sz w:val="28"/>
        </w:rPr>
        <w:t>rodov</w:t>
      </w:r>
      <w:r w:rsidR="00097773">
        <w:tab/>
      </w:r>
      <w:r w:rsidR="00097773">
        <w:rPr>
          <w:rFonts w:ascii="Times New Roman"/>
          <w:position w:val="-2"/>
          <w:sz w:val="40"/>
        </w:rPr>
        <w:t>CRPD</w:t>
      </w:r>
      <w:r w:rsidR="00097773">
        <w:rPr>
          <w:rFonts w:ascii="Times New Roman"/>
          <w:position w:val="-2"/>
          <w:sz w:val="20"/>
        </w:rPr>
        <w:t>/C/GC/7</w:t>
      </w:r>
    </w:p>
    <w:p w:rsidR="006B41AE" w:rsidRDefault="006B41AE">
      <w:pPr>
        <w:rPr>
          <w:rFonts w:ascii="Times New Roman" w:eastAsia="Times New Roman" w:hAnsi="Times New Roman" w:cs="Times New Roman"/>
          <w:sz w:val="20"/>
          <w:szCs w:val="20"/>
        </w:rPr>
        <w:sectPr w:rsidR="006B41AE">
          <w:type w:val="continuous"/>
          <w:pgSz w:w="11910" w:h="16850"/>
          <w:pgMar w:top="620" w:right="1000" w:bottom="280" w:left="1000" w:header="708" w:footer="708" w:gutter="0"/>
          <w:cols w:space="708"/>
        </w:sectPr>
      </w:pPr>
    </w:p>
    <w:p w:rsidR="006B41AE" w:rsidRDefault="00C733EA">
      <w:pPr>
        <w:spacing w:before="155" w:line="380" w:lineRule="exact"/>
        <w:ind w:left="1410"/>
        <w:rPr>
          <w:rFonts w:ascii="Times New Roman" w:eastAsia="Times New Roman" w:hAnsi="Times New Roman" w:cs="Times New Roman"/>
          <w:sz w:val="34"/>
          <w:szCs w:val="34"/>
        </w:rPr>
      </w:pPr>
      <w: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 type="#_x0000_t75" style="position:absolute;left:0;text-align:left;margin-left:61.25pt;margin-top:8.85pt;width:53.9pt;height:44.15pt;z-index:1144;mso-position-horizontal-relative:page">
            <v:imagedata r:id="rId8" o:title=""/>
            <w10:wrap anchorx="page"/>
          </v:shape>
        </w:pict>
      </w:r>
      <w:r w:rsidR="00097773">
        <w:rPr>
          <w:rFonts w:ascii="Times New Roman"/>
          <w:b/>
          <w:sz w:val="34"/>
        </w:rPr>
        <w:t>Dohovor o pr</w:t>
      </w:r>
      <w:r w:rsidR="00097773">
        <w:rPr>
          <w:rFonts w:ascii="Times New Roman"/>
          <w:b/>
          <w:sz w:val="34"/>
        </w:rPr>
        <w:t>á</w:t>
      </w:r>
      <w:r w:rsidR="00097773">
        <w:rPr>
          <w:rFonts w:ascii="Times New Roman"/>
          <w:b/>
          <w:sz w:val="34"/>
        </w:rPr>
        <w:t>vach os</w:t>
      </w:r>
      <w:r w:rsidR="00097773">
        <w:rPr>
          <w:rFonts w:ascii="Times New Roman"/>
          <w:b/>
          <w:sz w:val="34"/>
        </w:rPr>
        <w:t>ô</w:t>
      </w:r>
      <w:r w:rsidR="00097773">
        <w:rPr>
          <w:rFonts w:ascii="Times New Roman"/>
          <w:b/>
          <w:sz w:val="34"/>
        </w:rPr>
        <w:t>b so zdravotn</w:t>
      </w:r>
      <w:r w:rsidR="00097773">
        <w:rPr>
          <w:rFonts w:ascii="Times New Roman"/>
          <w:b/>
          <w:sz w:val="34"/>
        </w:rPr>
        <w:t>ý</w:t>
      </w:r>
      <w:r w:rsidR="00097773">
        <w:rPr>
          <w:rFonts w:ascii="Times New Roman"/>
          <w:b/>
          <w:sz w:val="34"/>
        </w:rPr>
        <w:t>m postihnut</w:t>
      </w:r>
      <w:r w:rsidR="00097773">
        <w:rPr>
          <w:rFonts w:ascii="Times New Roman"/>
          <w:b/>
          <w:sz w:val="34"/>
        </w:rPr>
        <w:t>í</w:t>
      </w:r>
      <w:r w:rsidR="00097773">
        <w:rPr>
          <w:rFonts w:ascii="Times New Roman"/>
          <w:b/>
          <w:sz w:val="34"/>
        </w:rPr>
        <w:t>m</w:t>
      </w:r>
    </w:p>
    <w:p w:rsidR="006B41AE" w:rsidRDefault="00097773">
      <w:pPr>
        <w:spacing w:before="4"/>
        <w:rPr>
          <w:rFonts w:ascii="Times New Roman" w:eastAsia="Times New Roman" w:hAnsi="Times New Roman" w:cs="Times New Roman"/>
          <w:b/>
          <w:bCs/>
          <w:sz w:val="24"/>
          <w:szCs w:val="24"/>
        </w:rPr>
      </w:pPr>
      <w:r>
        <w:br w:type="column"/>
      </w:r>
    </w:p>
    <w:p w:rsidR="006B41AE" w:rsidRDefault="00097773">
      <w:pPr>
        <w:pStyle w:val="Zkladntext"/>
        <w:spacing w:before="0"/>
        <w:ind w:left="225" w:right="824"/>
      </w:pPr>
      <w:r>
        <w:t>Odd.: Všeobecné</w:t>
      </w:r>
    </w:p>
    <w:p w:rsidR="006B41AE" w:rsidRDefault="00097773">
      <w:pPr>
        <w:pStyle w:val="Zkladntext"/>
        <w:spacing w:before="10" w:line="501" w:lineRule="auto"/>
        <w:ind w:left="225" w:right="824"/>
      </w:pPr>
      <w:r>
        <w:t>9. novembra 2018 Pôvodné znenie: anglický jazyk</w:t>
      </w:r>
    </w:p>
    <w:p w:rsidR="006B41AE" w:rsidRDefault="006B41AE">
      <w:pPr>
        <w:spacing w:line="501" w:lineRule="auto"/>
        <w:sectPr w:rsidR="006B41AE">
          <w:type w:val="continuous"/>
          <w:pgSz w:w="11910" w:h="16850"/>
          <w:pgMar w:top="620" w:right="1000" w:bottom="280" w:left="1000" w:header="708" w:footer="708" w:gutter="0"/>
          <w:cols w:num="2" w:space="708" w:equalWidth="0">
            <w:col w:w="5327" w:space="1387"/>
            <w:col w:w="3196"/>
          </w:cols>
        </w:sectPr>
      </w:pP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spacing w:before="8"/>
        <w:rPr>
          <w:rFonts w:ascii="Times New Roman" w:eastAsia="Times New Roman" w:hAnsi="Times New Roman" w:cs="Times New Roman"/>
          <w:sz w:val="20"/>
          <w:szCs w:val="20"/>
        </w:rPr>
      </w:pPr>
    </w:p>
    <w:p w:rsidR="006B41AE" w:rsidRDefault="00C733EA">
      <w:pPr>
        <w:spacing w:line="28" w:lineRule="exact"/>
        <w:ind w:left="104"/>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64" style="width:484.2pt;height:1.45pt;mso-position-horizontal-relative:char;mso-position-vertical-relative:line" coordsize="9684,29">
            <v:group id="_x0000_s1073" style="position:absolute;left:14;top:14;width:1292;height:2" coordorigin="14,14" coordsize="1292,2">
              <v:shape id="_x0000_s1074" style="position:absolute;left:14;top:14;width:1292;height:2" coordorigin="14,14" coordsize="1292,0" path="m14,14r1292,e" filled="f" strokeweight="1.44pt">
                <v:path arrowok="t"/>
              </v:shape>
            </v:group>
            <v:group id="_x0000_s1071" style="position:absolute;left:1291;top:14;width:29;height:2" coordorigin="1291,14" coordsize="29,2">
              <v:shape id="_x0000_s1072" style="position:absolute;left:1291;top:14;width:29;height:2" coordorigin="1291,14" coordsize="29,0" path="m1291,14r29,e" filled="f" strokeweight="1.44pt">
                <v:path arrowok="t"/>
              </v:shape>
            </v:group>
            <v:group id="_x0000_s1069" style="position:absolute;left:1320;top:14;width:5515;height:2" coordorigin="1320,14" coordsize="5515,2">
              <v:shape id="_x0000_s1070" style="position:absolute;left:1320;top:14;width:5515;height:2" coordorigin="1320,14" coordsize="5515,0" path="m1320,14r5514,e" filled="f" strokeweight="1.44pt">
                <v:path arrowok="t"/>
              </v:shape>
            </v:group>
            <v:group id="_x0000_s1067" style="position:absolute;left:6820;top:14;width:29;height:2" coordorigin="6820,14" coordsize="29,2">
              <v:shape id="_x0000_s1068" style="position:absolute;left:6820;top:14;width:29;height:2" coordorigin="6820,14" coordsize="29,0" path="m6820,14r29,e" filled="f" strokeweight="1.44pt">
                <v:path arrowok="t"/>
              </v:shape>
            </v:group>
            <v:group id="_x0000_s1065" style="position:absolute;left:6849;top:14;width:2821;height:2" coordorigin="6849,14" coordsize="2821,2">
              <v:shape id="_x0000_s1066" style="position:absolute;left:6849;top:14;width:2821;height:2" coordorigin="6849,14" coordsize="2821,0" path="m6849,14r2820,e" filled="f" strokeweight="1.44pt">
                <v:path arrowok="t"/>
              </v:shape>
            </v:group>
            <w10:wrap type="none"/>
            <w10:anchorlock/>
          </v:group>
        </w:pict>
      </w:r>
    </w:p>
    <w:p w:rsidR="006B41AE" w:rsidRDefault="00097773">
      <w:pPr>
        <w:pStyle w:val="Nadpis2"/>
        <w:spacing w:before="120"/>
        <w:ind w:left="133" w:firstLine="0"/>
        <w:rPr>
          <w:b w:val="0"/>
          <w:bCs w:val="0"/>
        </w:rPr>
      </w:pPr>
      <w:r>
        <w:t>Výbor pre práva osôb so zdravotným postihnutím</w:t>
      </w:r>
    </w:p>
    <w:p w:rsidR="006B41AE" w:rsidRDefault="006B41AE">
      <w:pPr>
        <w:spacing w:before="1"/>
        <w:rPr>
          <w:rFonts w:ascii="Times New Roman" w:eastAsia="Times New Roman" w:hAnsi="Times New Roman" w:cs="Times New Roman"/>
          <w:b/>
          <w:bCs/>
          <w:sz w:val="31"/>
          <w:szCs w:val="31"/>
        </w:rPr>
      </w:pPr>
    </w:p>
    <w:p w:rsidR="006B41AE" w:rsidRDefault="00097773">
      <w:pPr>
        <w:spacing w:line="223" w:lineRule="auto"/>
        <w:ind w:left="1266" w:right="1366"/>
        <w:rPr>
          <w:rFonts w:ascii="Times New Roman" w:eastAsia="Times New Roman" w:hAnsi="Times New Roman" w:cs="Times New Roman"/>
          <w:sz w:val="20"/>
          <w:szCs w:val="20"/>
        </w:rPr>
      </w:pPr>
      <w:r>
        <w:rPr>
          <w:rFonts w:ascii="Times New Roman"/>
          <w:b/>
          <w:sz w:val="28"/>
        </w:rPr>
        <w:t>V</w:t>
      </w:r>
      <w:r>
        <w:rPr>
          <w:rFonts w:ascii="Times New Roman"/>
          <w:b/>
          <w:sz w:val="28"/>
        </w:rPr>
        <w:t>š</w:t>
      </w:r>
      <w:r>
        <w:rPr>
          <w:rFonts w:ascii="Times New Roman"/>
          <w:b/>
          <w:sz w:val="28"/>
        </w:rPr>
        <w:t>eobecn</w:t>
      </w:r>
      <w:r>
        <w:rPr>
          <w:rFonts w:ascii="Times New Roman"/>
          <w:b/>
          <w:sz w:val="28"/>
        </w:rPr>
        <w:t>ý</w:t>
      </w:r>
      <w:r>
        <w:rPr>
          <w:rFonts w:ascii="Times New Roman"/>
          <w:b/>
          <w:sz w:val="28"/>
        </w:rPr>
        <w:t xml:space="preserve"> koment</w:t>
      </w:r>
      <w:r>
        <w:rPr>
          <w:rFonts w:ascii="Times New Roman"/>
          <w:b/>
          <w:sz w:val="28"/>
        </w:rPr>
        <w:t>á</w:t>
      </w:r>
      <w:r>
        <w:rPr>
          <w:rFonts w:ascii="Times New Roman"/>
          <w:b/>
          <w:sz w:val="28"/>
        </w:rPr>
        <w:t xml:space="preserve">r </w:t>
      </w:r>
      <w:r>
        <w:rPr>
          <w:rFonts w:ascii="Times New Roman"/>
          <w:b/>
          <w:sz w:val="28"/>
        </w:rPr>
        <w:t>č</w:t>
      </w:r>
      <w:r>
        <w:rPr>
          <w:rFonts w:ascii="Times New Roman"/>
          <w:b/>
          <w:sz w:val="28"/>
        </w:rPr>
        <w:t xml:space="preserve">. 7 (2018) o </w:t>
      </w:r>
      <w:r>
        <w:rPr>
          <w:rFonts w:ascii="Times New Roman"/>
          <w:b/>
          <w:sz w:val="28"/>
        </w:rPr>
        <w:t>úč</w:t>
      </w:r>
      <w:r>
        <w:rPr>
          <w:rFonts w:ascii="Times New Roman"/>
          <w:b/>
          <w:sz w:val="28"/>
        </w:rPr>
        <w:t>asti os</w:t>
      </w:r>
      <w:r>
        <w:rPr>
          <w:rFonts w:ascii="Times New Roman"/>
          <w:b/>
          <w:sz w:val="28"/>
        </w:rPr>
        <w:t>ô</w:t>
      </w:r>
      <w:r>
        <w:rPr>
          <w:rFonts w:ascii="Times New Roman"/>
          <w:b/>
          <w:sz w:val="28"/>
        </w:rPr>
        <w:t>b so zdravotn</w:t>
      </w:r>
      <w:r>
        <w:rPr>
          <w:rFonts w:ascii="Times New Roman"/>
          <w:b/>
          <w:sz w:val="28"/>
        </w:rPr>
        <w:t>ý</w:t>
      </w:r>
      <w:r>
        <w:rPr>
          <w:rFonts w:ascii="Times New Roman"/>
          <w:b/>
          <w:sz w:val="28"/>
        </w:rPr>
        <w:t>m postihnut</w:t>
      </w:r>
      <w:r>
        <w:rPr>
          <w:rFonts w:ascii="Times New Roman"/>
          <w:b/>
          <w:sz w:val="28"/>
        </w:rPr>
        <w:t>í</w:t>
      </w:r>
      <w:r>
        <w:rPr>
          <w:rFonts w:ascii="Times New Roman"/>
          <w:b/>
          <w:sz w:val="28"/>
        </w:rPr>
        <w:t>m, vr</w:t>
      </w:r>
      <w:r>
        <w:rPr>
          <w:rFonts w:ascii="Times New Roman"/>
          <w:b/>
          <w:sz w:val="28"/>
        </w:rPr>
        <w:t>á</w:t>
      </w:r>
      <w:r>
        <w:rPr>
          <w:rFonts w:ascii="Times New Roman"/>
          <w:b/>
          <w:sz w:val="28"/>
        </w:rPr>
        <w:t>tane det</w:t>
      </w:r>
      <w:r>
        <w:rPr>
          <w:rFonts w:ascii="Times New Roman"/>
          <w:b/>
          <w:sz w:val="28"/>
        </w:rPr>
        <w:t>í</w:t>
      </w:r>
      <w:r>
        <w:rPr>
          <w:rFonts w:ascii="Times New Roman"/>
          <w:b/>
          <w:sz w:val="28"/>
        </w:rPr>
        <w:t xml:space="preserve"> so zdravotn</w:t>
      </w:r>
      <w:r>
        <w:rPr>
          <w:rFonts w:ascii="Times New Roman"/>
          <w:b/>
          <w:sz w:val="28"/>
        </w:rPr>
        <w:t>ý</w:t>
      </w:r>
      <w:r>
        <w:rPr>
          <w:rFonts w:ascii="Times New Roman"/>
          <w:b/>
          <w:sz w:val="28"/>
        </w:rPr>
        <w:t>m postihnut</w:t>
      </w:r>
      <w:r>
        <w:rPr>
          <w:rFonts w:ascii="Times New Roman"/>
          <w:b/>
          <w:sz w:val="28"/>
        </w:rPr>
        <w:t>í</w:t>
      </w:r>
      <w:r>
        <w:rPr>
          <w:rFonts w:ascii="Times New Roman"/>
          <w:b/>
          <w:sz w:val="28"/>
        </w:rPr>
        <w:t>m, prostredn</w:t>
      </w:r>
      <w:r>
        <w:rPr>
          <w:rFonts w:ascii="Times New Roman"/>
          <w:b/>
          <w:sz w:val="28"/>
        </w:rPr>
        <w:t>í</w:t>
      </w:r>
      <w:r>
        <w:rPr>
          <w:rFonts w:ascii="Times New Roman"/>
          <w:b/>
          <w:sz w:val="28"/>
        </w:rPr>
        <w:t>ctvom ich reprezentat</w:t>
      </w:r>
      <w:r>
        <w:rPr>
          <w:rFonts w:ascii="Times New Roman"/>
          <w:b/>
          <w:sz w:val="28"/>
        </w:rPr>
        <w:t>í</w:t>
      </w:r>
      <w:r>
        <w:rPr>
          <w:rFonts w:ascii="Times New Roman"/>
          <w:b/>
          <w:sz w:val="28"/>
        </w:rPr>
        <w:t>vnych organiz</w:t>
      </w:r>
      <w:r>
        <w:rPr>
          <w:rFonts w:ascii="Times New Roman"/>
          <w:b/>
          <w:sz w:val="28"/>
        </w:rPr>
        <w:t>á</w:t>
      </w:r>
      <w:r>
        <w:rPr>
          <w:rFonts w:ascii="Times New Roman"/>
          <w:b/>
          <w:sz w:val="28"/>
        </w:rPr>
        <w:t>cii, pri zav</w:t>
      </w:r>
      <w:r>
        <w:rPr>
          <w:rFonts w:ascii="Times New Roman"/>
          <w:b/>
          <w:sz w:val="28"/>
        </w:rPr>
        <w:t>á</w:t>
      </w:r>
      <w:r>
        <w:rPr>
          <w:rFonts w:ascii="Times New Roman"/>
          <w:b/>
          <w:sz w:val="28"/>
        </w:rPr>
        <w:t>dzan</w:t>
      </w:r>
      <w:r>
        <w:rPr>
          <w:rFonts w:ascii="Times New Roman"/>
          <w:b/>
          <w:sz w:val="28"/>
        </w:rPr>
        <w:t>í</w:t>
      </w:r>
      <w:r>
        <w:rPr>
          <w:rFonts w:ascii="Times New Roman"/>
          <w:b/>
          <w:sz w:val="28"/>
        </w:rPr>
        <w:t xml:space="preserve"> a monitorovan</w:t>
      </w:r>
      <w:r>
        <w:rPr>
          <w:rFonts w:ascii="Times New Roman"/>
          <w:b/>
          <w:sz w:val="28"/>
        </w:rPr>
        <w:t>í</w:t>
      </w:r>
      <w:r>
        <w:rPr>
          <w:rFonts w:ascii="Times New Roman"/>
          <w:b/>
          <w:sz w:val="28"/>
        </w:rPr>
        <w:t xml:space="preserve"> Dohovoru</w:t>
      </w:r>
      <w:r>
        <w:t>*</w:t>
      </w:r>
    </w:p>
    <w:p w:rsidR="006B41AE" w:rsidRDefault="006B41AE">
      <w:pPr>
        <w:spacing w:before="9"/>
        <w:rPr>
          <w:rFonts w:ascii="Times New Roman" w:eastAsia="Times New Roman" w:hAnsi="Times New Roman" w:cs="Times New Roman"/>
          <w:sz w:val="29"/>
          <w:szCs w:val="29"/>
        </w:rPr>
      </w:pPr>
    </w:p>
    <w:p w:rsidR="006B41AE" w:rsidRDefault="00097773">
      <w:pPr>
        <w:numPr>
          <w:ilvl w:val="0"/>
          <w:numId w:val="1"/>
        </w:numPr>
        <w:tabs>
          <w:tab w:val="left" w:pos="1266"/>
        </w:tabs>
        <w:jc w:val="left"/>
        <w:rPr>
          <w:rFonts w:ascii="Times New Roman" w:eastAsia="Times New Roman" w:hAnsi="Times New Roman" w:cs="Times New Roman"/>
          <w:sz w:val="28"/>
          <w:szCs w:val="28"/>
        </w:rPr>
      </w:pPr>
      <w:r>
        <w:rPr>
          <w:rFonts w:ascii="Times New Roman"/>
          <w:b/>
          <w:sz w:val="28"/>
        </w:rPr>
        <w:t>Ú</w:t>
      </w:r>
      <w:r>
        <w:rPr>
          <w:rFonts w:ascii="Times New Roman"/>
          <w:b/>
          <w:sz w:val="28"/>
        </w:rPr>
        <w:t>vod</w:t>
      </w:r>
    </w:p>
    <w:p w:rsidR="006B41AE" w:rsidRDefault="00097773">
      <w:pPr>
        <w:pStyle w:val="Zkladntext"/>
        <w:numPr>
          <w:ilvl w:val="1"/>
          <w:numId w:val="1"/>
        </w:numPr>
        <w:tabs>
          <w:tab w:val="left" w:pos="1835"/>
        </w:tabs>
        <w:spacing w:before="244" w:line="249" w:lineRule="auto"/>
        <w:ind w:right="1216" w:firstLine="0"/>
      </w:pPr>
      <w:r>
        <w:t xml:space="preserve">Osoby so zdravotným postihnutím boli plne zapojené a </w:t>
      </w:r>
      <w:bookmarkStart w:id="0" w:name="_GoBack"/>
      <w:bookmarkEnd w:id="0"/>
      <w:r>
        <w:t>zohrávali rozhodujúcu úlohu pri rokovaniach, vývoji a príprave Dohovoru o právach osôb so zdravotným postihnutím. Dôkladné konzultácie a aktívne zapojenie osôb so zdravotným postihnutím prostredníctvom organizácií osôb so zdravotným postihnutím a ich partnerov malo pozitívny vplyv na kvalitu Dohovoru a jeho relevantnosť pre tieto osoby. Taktiež sa preukázala sila, vplyv a potenciál osôb so zdravotným postihnutím, ktoré vyústili do prelomovej zmluvy o ľudských právach a vytvorili model ľudských práv pre zdravotné postihnutie. Účinná a zmysluplná účasť osôb so zdravotným postihnutím prostredníctvom ich reprezentatívnych organizácií je teda jadrom Dohovoru.</w:t>
      </w:r>
    </w:p>
    <w:p w:rsidR="006B41AE" w:rsidRDefault="00097773">
      <w:pPr>
        <w:pStyle w:val="Zkladntext"/>
        <w:numPr>
          <w:ilvl w:val="1"/>
          <w:numId w:val="1"/>
        </w:numPr>
        <w:tabs>
          <w:tab w:val="left" w:pos="1835"/>
        </w:tabs>
        <w:spacing w:line="249" w:lineRule="auto"/>
        <w:ind w:right="1265" w:firstLine="0"/>
        <w:jc w:val="both"/>
        <w:rPr>
          <w:sz w:val="12"/>
          <w:szCs w:val="12"/>
        </w:rPr>
      </w:pPr>
      <w:r>
        <w:t>Aktívna a informovaná účasť všetkých na rozhodnutiach, ktoré ovplyvňujú ich životy a práva, je v súlade s prístupom založeným na ľudských právach v procesoch verejného rozhodovania</w:t>
      </w:r>
      <w:r>
        <w:rPr>
          <w:position w:val="6"/>
          <w:sz w:val="12"/>
        </w:rPr>
        <w:t>1</w:t>
      </w:r>
      <w:r>
        <w:t xml:space="preserve"> a zabezpečuje dobrú správu vecí verejných a sociálnu zodpovednosť.</w:t>
      </w:r>
      <w:r w:rsidRPr="00AF42F4">
        <w:rPr>
          <w:vertAlign w:val="superscript"/>
        </w:rPr>
        <w:t>2</w:t>
      </w:r>
    </w:p>
    <w:p w:rsidR="006B41AE" w:rsidRDefault="00097773">
      <w:pPr>
        <w:pStyle w:val="Zkladntext"/>
        <w:numPr>
          <w:ilvl w:val="1"/>
          <w:numId w:val="1"/>
        </w:numPr>
        <w:tabs>
          <w:tab w:val="left" w:pos="1835"/>
        </w:tabs>
        <w:spacing w:line="249" w:lineRule="auto"/>
        <w:ind w:right="1265" w:firstLine="0"/>
        <w:jc w:val="both"/>
        <w:rPr>
          <w:sz w:val="12"/>
          <w:szCs w:val="12"/>
        </w:rPr>
      </w:pPr>
      <w:r>
        <w:t>Zásada účasti na verejnom živote je dobre zakotvená v článku 21 Všeobecnej deklarácie ľudských práv a potvrdená v článku 25 Medzinárodného paktu o občianskych a politických právach. Účasť ako zásada a ľudské právo sa uznáva aj v iných nástrojoch v oblasti ľudských práv, ako napríklad v článku 5 písm. c) Medzinárodného dohovoru o odstránení všetkých foriem rasovej diskriminácie, článku 7 Dohovoru o odstránení všetkých foriem diskriminácie žien a články 12 a 23 ods. 1 Dohovoru o právach dieťaťa. Dohovor o právach osôb so zdravotným postihnutím uznáva účasť ako všeobecnú povinnosť aj prierezovú otázku. V skutočnosti sa zakotvuje povinnosť zmluvných strán dôkladne konzultovať a aktívne zapájať osoby so zdravotným postihnutím (čl. 4 ods. 3) a účasť osôb so zdravotným postihnutím v procese monitorovania (čl. 33 ods. 3) ako súčasť širšej koncepcie účasti na verejnom živote.</w:t>
      </w:r>
      <w:r w:rsidRPr="00AF42F4">
        <w:rPr>
          <w:vertAlign w:val="superscript"/>
        </w:rPr>
        <w:t>3</w:t>
      </w:r>
    </w:p>
    <w:p w:rsidR="006B41AE" w:rsidRDefault="00097773">
      <w:pPr>
        <w:pStyle w:val="Zkladntext"/>
        <w:numPr>
          <w:ilvl w:val="1"/>
          <w:numId w:val="1"/>
        </w:numPr>
        <w:tabs>
          <w:tab w:val="left" w:pos="1835"/>
        </w:tabs>
        <w:spacing w:line="249" w:lineRule="auto"/>
        <w:ind w:right="1264" w:firstLine="0"/>
        <w:jc w:val="both"/>
      </w:pPr>
      <w:r>
        <w:t>Často sa nekonzultuje s osobami so zdravotným postihnutím v procese rozhodovania o veciach, ktoré súvisia s ich životmi alebo ich ovplyvňujú. pričom rozhodnutia sa naďalej prijímajú v ich mene. Konzultácie s osobami so zdravotným postihnutím sa uznali za dôležité v</w:t>
      </w:r>
    </w:p>
    <w:p w:rsidR="006B41AE" w:rsidRDefault="006B41AE">
      <w:pPr>
        <w:rPr>
          <w:rFonts w:ascii="Times New Roman" w:eastAsia="Times New Roman" w:hAnsi="Times New Roman" w:cs="Times New Roman"/>
          <w:sz w:val="20"/>
          <w:szCs w:val="20"/>
        </w:rPr>
      </w:pPr>
    </w:p>
    <w:p w:rsidR="006B41AE" w:rsidRDefault="006B41AE">
      <w:pPr>
        <w:spacing w:before="3"/>
        <w:rPr>
          <w:rFonts w:ascii="Times New Roman" w:eastAsia="Times New Roman" w:hAnsi="Times New Roman" w:cs="Times New Roman"/>
          <w:sz w:val="14"/>
          <w:szCs w:val="14"/>
        </w:rPr>
      </w:pPr>
    </w:p>
    <w:p w:rsidR="006B41AE" w:rsidRDefault="00C733EA">
      <w:pPr>
        <w:spacing w:line="20" w:lineRule="exact"/>
        <w:ind w:left="80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61" style="width:74.35pt;height:.5pt;mso-position-horizontal-relative:char;mso-position-vertical-relative:line" coordsize="1487,10">
            <v:group id="_x0000_s1062" style="position:absolute;left:5;top:5;width:1477;height:2" coordorigin="5,5" coordsize="1477,2">
              <v:shape id="_x0000_s1063" style="position:absolute;left:5;top:5;width:1477;height:2" coordorigin="5,5" coordsize="1477,0" path="m5,5r1476,e" filled="f" strokeweight=".48pt">
                <v:path arrowok="t"/>
              </v:shape>
            </v:group>
            <w10:wrap type="none"/>
            <w10:anchorlock/>
          </v:group>
        </w:pict>
      </w:r>
    </w:p>
    <w:p w:rsidR="006B41AE" w:rsidRDefault="00097773">
      <w:pPr>
        <w:spacing w:before="76"/>
        <w:ind w:left="1052"/>
        <w:rPr>
          <w:rFonts w:ascii="Times New Roman" w:eastAsia="Times New Roman" w:hAnsi="Times New Roman" w:cs="Times New Roman"/>
          <w:sz w:val="18"/>
          <w:szCs w:val="18"/>
        </w:rPr>
      </w:pPr>
      <w:r>
        <w:rPr>
          <w:rFonts w:ascii="Times New Roman" w:hAnsi="Times New Roman"/>
          <w:sz w:val="18"/>
        </w:rPr>
        <w:t>*</w:t>
      </w:r>
      <w:r>
        <w:tab/>
      </w:r>
      <w:r>
        <w:rPr>
          <w:rFonts w:ascii="Times New Roman" w:hAnsi="Times New Roman"/>
          <w:sz w:val="18"/>
        </w:rPr>
        <w:t>Prijaté výborom na jeho 20. zasadnutí (27. augusta – 21. septembra 2018).</w:t>
      </w:r>
    </w:p>
    <w:p w:rsidR="006B41AE" w:rsidRDefault="00097773">
      <w:pPr>
        <w:spacing w:before="5" w:line="252" w:lineRule="auto"/>
        <w:ind w:left="1266" w:right="1366" w:hanging="173"/>
        <w:rPr>
          <w:rFonts w:ascii="Times New Roman" w:eastAsia="Times New Roman" w:hAnsi="Times New Roman" w:cs="Times New Roman"/>
          <w:sz w:val="18"/>
          <w:szCs w:val="18"/>
        </w:rPr>
      </w:pPr>
      <w:r>
        <w:rPr>
          <w:rFonts w:ascii="Times New Roman"/>
          <w:sz w:val="18"/>
        </w:rPr>
        <w:t xml:space="preserve">1 </w:t>
      </w:r>
      <w:r>
        <w:rPr>
          <w:rFonts w:ascii="Times New Roman"/>
          <w:sz w:val="18"/>
        </w:rPr>
        <w:t>Ú</w:t>
      </w:r>
      <w:r>
        <w:rPr>
          <w:rFonts w:ascii="Times New Roman"/>
          <w:sz w:val="18"/>
        </w:rPr>
        <w:t>rad vysok</w:t>
      </w:r>
      <w:r>
        <w:rPr>
          <w:rFonts w:ascii="Times New Roman"/>
          <w:sz w:val="18"/>
        </w:rPr>
        <w:t>é</w:t>
      </w:r>
      <w:r>
        <w:rPr>
          <w:rFonts w:ascii="Times New Roman"/>
          <w:sz w:val="18"/>
        </w:rPr>
        <w:t>ho komis</w:t>
      </w:r>
      <w:r>
        <w:rPr>
          <w:rFonts w:ascii="Times New Roman"/>
          <w:sz w:val="18"/>
        </w:rPr>
        <w:t>á</w:t>
      </w:r>
      <w:r>
        <w:rPr>
          <w:rFonts w:ascii="Times New Roman"/>
          <w:sz w:val="18"/>
        </w:rPr>
        <w:t xml:space="preserve">ra OSN pre </w:t>
      </w:r>
      <w:r>
        <w:rPr>
          <w:rFonts w:ascii="Times New Roman"/>
          <w:sz w:val="18"/>
        </w:rPr>
        <w:t>ľ</w:t>
      </w:r>
      <w:r>
        <w:rPr>
          <w:rFonts w:ascii="Times New Roman"/>
          <w:sz w:val="18"/>
        </w:rPr>
        <w:t>udsk</w:t>
      </w:r>
      <w:r>
        <w:rPr>
          <w:rFonts w:ascii="Times New Roman"/>
          <w:sz w:val="18"/>
        </w:rPr>
        <w:t>é</w:t>
      </w:r>
      <w:r>
        <w:rPr>
          <w:rFonts w:ascii="Times New Roman"/>
          <w:sz w:val="18"/>
        </w:rPr>
        <w:t xml:space="preserve"> pr</w:t>
      </w:r>
      <w:r>
        <w:rPr>
          <w:rFonts w:ascii="Times New Roman"/>
          <w:sz w:val="18"/>
        </w:rPr>
        <w:t>á</w:t>
      </w:r>
      <w:r>
        <w:rPr>
          <w:rFonts w:ascii="Times New Roman"/>
          <w:sz w:val="18"/>
        </w:rPr>
        <w:t>va, Z</w:t>
      </w:r>
      <w:r>
        <w:rPr>
          <w:rFonts w:ascii="Times New Roman"/>
          <w:sz w:val="18"/>
        </w:rPr>
        <w:t>á</w:t>
      </w:r>
      <w:r>
        <w:rPr>
          <w:rFonts w:ascii="Times New Roman"/>
          <w:sz w:val="18"/>
        </w:rPr>
        <w:t>sady a usmernenia pre pr</w:t>
      </w:r>
      <w:r>
        <w:rPr>
          <w:rFonts w:ascii="Times New Roman"/>
          <w:sz w:val="18"/>
        </w:rPr>
        <w:t>í</w:t>
      </w:r>
      <w:r>
        <w:rPr>
          <w:rFonts w:ascii="Times New Roman"/>
          <w:sz w:val="18"/>
        </w:rPr>
        <w:t xml:space="preserve">stup k </w:t>
      </w:r>
      <w:r>
        <w:rPr>
          <w:rFonts w:ascii="Times New Roman"/>
          <w:sz w:val="18"/>
        </w:rPr>
        <w:t>ľ</w:t>
      </w:r>
      <w:r>
        <w:rPr>
          <w:rFonts w:ascii="Times New Roman"/>
          <w:sz w:val="18"/>
        </w:rPr>
        <w:t>udsk</w:t>
      </w:r>
      <w:r>
        <w:rPr>
          <w:rFonts w:ascii="Times New Roman"/>
          <w:sz w:val="18"/>
        </w:rPr>
        <w:t>ý</w:t>
      </w:r>
      <w:r>
        <w:rPr>
          <w:rFonts w:ascii="Times New Roman"/>
          <w:sz w:val="18"/>
        </w:rPr>
        <w:t>m pr</w:t>
      </w:r>
      <w:r>
        <w:rPr>
          <w:rFonts w:ascii="Times New Roman"/>
          <w:sz w:val="18"/>
        </w:rPr>
        <w:t>á</w:t>
      </w:r>
      <w:r>
        <w:rPr>
          <w:rFonts w:ascii="Times New Roman"/>
          <w:sz w:val="18"/>
        </w:rPr>
        <w:t>vam k strat</w:t>
      </w:r>
      <w:r>
        <w:rPr>
          <w:rFonts w:ascii="Times New Roman"/>
          <w:sz w:val="18"/>
        </w:rPr>
        <w:t>é</w:t>
      </w:r>
      <w:r>
        <w:rPr>
          <w:rFonts w:ascii="Times New Roman"/>
          <w:sz w:val="18"/>
        </w:rPr>
        <w:t>gi</w:t>
      </w:r>
      <w:r>
        <w:rPr>
          <w:rFonts w:ascii="Times New Roman"/>
          <w:sz w:val="18"/>
        </w:rPr>
        <w:t>á</w:t>
      </w:r>
      <w:r>
        <w:rPr>
          <w:rFonts w:ascii="Times New Roman"/>
          <w:sz w:val="18"/>
        </w:rPr>
        <w:t>m zni</w:t>
      </w:r>
      <w:r>
        <w:rPr>
          <w:rFonts w:ascii="Times New Roman"/>
          <w:sz w:val="18"/>
        </w:rPr>
        <w:t>ž</w:t>
      </w:r>
      <w:r>
        <w:rPr>
          <w:rFonts w:ascii="Times New Roman"/>
          <w:sz w:val="18"/>
        </w:rPr>
        <w:t>ovania chudoby, ods. 64.</w:t>
      </w:r>
    </w:p>
    <w:p w:rsidR="006B41AE" w:rsidRDefault="00097773">
      <w:pPr>
        <w:spacing w:line="211" w:lineRule="exact"/>
        <w:ind w:left="1093"/>
        <w:rPr>
          <w:rFonts w:ascii="Times New Roman" w:eastAsia="Times New Roman" w:hAnsi="Times New Roman" w:cs="Times New Roman"/>
          <w:sz w:val="18"/>
          <w:szCs w:val="18"/>
        </w:rPr>
      </w:pPr>
      <w:r>
        <w:rPr>
          <w:rFonts w:ascii="Times New Roman"/>
          <w:position w:val="6"/>
          <w:sz w:val="12"/>
        </w:rPr>
        <w:t xml:space="preserve">2    </w:t>
      </w:r>
      <w:r>
        <w:rPr>
          <w:rFonts w:ascii="Times New Roman"/>
          <w:sz w:val="18"/>
        </w:rPr>
        <w:t>A/HRC/31/62, ods. 13.</w:t>
      </w:r>
    </w:p>
    <w:p w:rsidR="006B41AE" w:rsidRDefault="00C733EA">
      <w:pPr>
        <w:spacing w:before="10"/>
        <w:ind w:left="1093"/>
        <w:rPr>
          <w:rFonts w:ascii="Times New Roman" w:eastAsia="Times New Roman" w:hAnsi="Times New Roman" w:cs="Times New Roman"/>
          <w:sz w:val="18"/>
          <w:szCs w:val="18"/>
        </w:rPr>
      </w:pPr>
      <w:r>
        <w:pict>
          <v:shape id="_x0000_s1060" type="#_x0000_t75" style="position:absolute;left:0;text-align:left;margin-left:488.1pt;margin-top:9.5pt;width:50.25pt;height:50.25pt;z-index:1096;mso-position-horizontal-relative:page">
            <v:imagedata r:id="rId9" o:title=""/>
            <w10:wrap anchorx="page"/>
          </v:shape>
        </w:pict>
      </w:r>
      <w:r w:rsidR="00097773">
        <w:rPr>
          <w:rFonts w:ascii="Times New Roman"/>
          <w:position w:val="6"/>
          <w:sz w:val="12"/>
        </w:rPr>
        <w:t xml:space="preserve">3    </w:t>
      </w:r>
      <w:r w:rsidR="00097773">
        <w:rPr>
          <w:rFonts w:ascii="Times New Roman"/>
          <w:sz w:val="18"/>
        </w:rPr>
        <w:t>Tam</w:t>
      </w:r>
      <w:r w:rsidR="00097773">
        <w:rPr>
          <w:rFonts w:ascii="Times New Roman"/>
          <w:sz w:val="18"/>
        </w:rPr>
        <w:t>ž</w:t>
      </w:r>
      <w:r w:rsidR="00097773">
        <w:rPr>
          <w:rFonts w:ascii="Times New Roman"/>
          <w:sz w:val="18"/>
        </w:rPr>
        <w:t>e, ods. 14.</w:t>
      </w:r>
    </w:p>
    <w:p w:rsidR="006B41AE" w:rsidRDefault="006B41AE">
      <w:pPr>
        <w:spacing w:before="10"/>
        <w:rPr>
          <w:rFonts w:ascii="Times New Roman" w:eastAsia="Times New Roman" w:hAnsi="Times New Roman" w:cs="Times New Roman"/>
          <w:sz w:val="15"/>
          <w:szCs w:val="15"/>
        </w:rPr>
      </w:pPr>
    </w:p>
    <w:p w:rsidR="006B41AE" w:rsidRDefault="00097773">
      <w:pPr>
        <w:pStyle w:val="Zkladntext"/>
        <w:spacing w:before="0" w:line="182" w:lineRule="exact"/>
        <w:ind w:left="133"/>
      </w:pPr>
      <w:r>
        <w:t>GE.18-18970(E)</w:t>
      </w:r>
    </w:p>
    <w:p w:rsidR="006B41AE" w:rsidRDefault="00C733EA" w:rsidP="00AF42F4">
      <w:pPr>
        <w:spacing w:line="596" w:lineRule="exact"/>
        <w:ind w:left="133"/>
        <w:rPr>
          <w:rFonts w:ascii="Arial" w:eastAsia="Arial" w:hAnsi="Arial" w:cs="Arial"/>
          <w:sz w:val="56"/>
          <w:szCs w:val="56"/>
        </w:rPr>
        <w:sectPr w:rsidR="006B41AE">
          <w:type w:val="continuous"/>
          <w:pgSz w:w="11910" w:h="16850"/>
          <w:pgMar w:top="620" w:right="1000" w:bottom="280" w:left="1000" w:header="708" w:footer="708" w:gutter="0"/>
          <w:cols w:space="708"/>
        </w:sectPr>
      </w:pPr>
      <w:r>
        <w:pict>
          <v:shape id="_x0000_s1059" type="#_x0000_t75" style="position:absolute;left:0;text-align:left;margin-left:396.9pt;margin-top:7.8pt;width:73.25pt;height:18.1pt;z-index:1072;mso-position-horizontal-relative:page">
            <v:imagedata r:id="rId10" o:title=""/>
            <w10:wrap anchorx="page"/>
          </v:shape>
        </w:pict>
      </w:r>
    </w:p>
    <w:p w:rsidR="006B41AE" w:rsidRDefault="006B41AE">
      <w:pPr>
        <w:spacing w:before="5"/>
        <w:rPr>
          <w:rFonts w:ascii="Arial" w:eastAsia="Arial" w:hAnsi="Arial" w:cs="Arial"/>
          <w:sz w:val="17"/>
          <w:szCs w:val="17"/>
        </w:rPr>
      </w:pPr>
    </w:p>
    <w:p w:rsidR="006B41AE" w:rsidRDefault="00097773">
      <w:pPr>
        <w:pStyle w:val="Zkladntext"/>
        <w:spacing w:before="73" w:line="249" w:lineRule="auto"/>
        <w:ind w:right="1287"/>
        <w:jc w:val="both"/>
      </w:pPr>
      <w:r>
        <w:t>posledných desaťročiach vďaka vzniku hnutí osôb so zdravotným postihnutím, ktoré si vyžadujú uznanie ich ľudských práv a ich úlohu pri určovaní týchto práv. Motto „nič o nás bez nás“ rezonuje vo filozofii a histórii hnutia za práva osôb so zdravotným postihnutím, ktoré sa spolieha na zásadu zmysluplnej účasti.</w:t>
      </w:r>
    </w:p>
    <w:p w:rsidR="006B41AE" w:rsidRDefault="00097773">
      <w:pPr>
        <w:pStyle w:val="Zkladntext"/>
        <w:numPr>
          <w:ilvl w:val="1"/>
          <w:numId w:val="1"/>
        </w:numPr>
        <w:tabs>
          <w:tab w:val="left" w:pos="1855"/>
        </w:tabs>
        <w:spacing w:line="249" w:lineRule="auto"/>
        <w:ind w:left="1286" w:right="1287" w:firstLine="0"/>
        <w:jc w:val="both"/>
      </w:pPr>
      <w:r>
        <w:t>Osoby so zdravotným postihnutím stále čelia významným postojovým, fyzickým, právnym, ekonomickým, sociálnym a komunikačným prekážkam v účasti na verejnom živote. Pred nadobudnutím platnosti Dohovoru boli názory osôb so zdravotným postihnutím zamietnuté v prospech názorov zástupcov tretích strán, napríklad organizácií „pre“ osoby so zdravotným postihnutím.</w:t>
      </w:r>
    </w:p>
    <w:p w:rsidR="006B41AE" w:rsidRDefault="00097773">
      <w:pPr>
        <w:pStyle w:val="Zkladntext"/>
        <w:numPr>
          <w:ilvl w:val="1"/>
          <w:numId w:val="1"/>
        </w:numPr>
        <w:tabs>
          <w:tab w:val="left" w:pos="1855"/>
        </w:tabs>
        <w:spacing w:line="249" w:lineRule="auto"/>
        <w:ind w:left="1286" w:right="1284" w:firstLine="0"/>
        <w:jc w:val="both"/>
        <w:rPr>
          <w:sz w:val="12"/>
          <w:szCs w:val="12"/>
        </w:rPr>
      </w:pPr>
      <w:proofErr w:type="spellStart"/>
      <w:r>
        <w:t>Participačné</w:t>
      </w:r>
      <w:proofErr w:type="spellEnd"/>
      <w:r>
        <w:t xml:space="preserve"> procesy a účasť osôb so zdravotným postihnutím na rokovaniach a vypracovaní Dohovoru prostredníctvom ich reprezentatívnych organizácií sa preukázali ako vynikajúci príklad zásady úplnej a efektívnej účasti, samostatnosti a slobody robiť vlastné rozhodnutia. V dôsledku toho medzinárodný zákon o ľudských právach v súčasnosti jednoznačne uznáva osoby so zdravotným postihnutím ako „predmety“ všetkých ľudských práv a základných slobôd.</w:t>
      </w:r>
      <w:r w:rsidRPr="00AF42F4">
        <w:rPr>
          <w:vertAlign w:val="superscript"/>
        </w:rPr>
        <w:t>4</w:t>
      </w:r>
    </w:p>
    <w:p w:rsidR="006B41AE" w:rsidRDefault="00097773">
      <w:pPr>
        <w:pStyle w:val="Zkladntext"/>
        <w:numPr>
          <w:ilvl w:val="1"/>
          <w:numId w:val="1"/>
        </w:numPr>
        <w:tabs>
          <w:tab w:val="left" w:pos="1855"/>
        </w:tabs>
        <w:spacing w:line="249" w:lineRule="auto"/>
        <w:ind w:left="1286" w:right="1286" w:firstLine="0"/>
        <w:jc w:val="both"/>
      </w:pPr>
      <w:r>
        <w:t xml:space="preserve">Cieľom výboru je na základe svojej </w:t>
      </w:r>
      <w:proofErr w:type="spellStart"/>
      <w:r>
        <w:t>jurisprudencie</w:t>
      </w:r>
      <w:proofErr w:type="spellEnd"/>
      <w:r>
        <w:t xml:space="preserve"> objasniť povinnosti zmluvných strán podľa článku 4 ods. 3 a článku 33 ods. 3 a ich uplatnenie v tomto všeobecnom komentári. Výbor zaregistroval pokrok zo strany zmluvných štátov v zavádzaní ustanovení podľa článku 4 ods. 3 a článku 33 ods. 3 počas posledných desaťročí, ako je udeľovanie finančnej alebo inej pomoci pre organizácie osôb so zdravotným postihnutím, vrátane osôb so zdravotným postihnutím v nezávislých rámcoch monitorovania vytvorených v súlade s článkom 33 ods. 2 Dohovoru, a v procesoch monitorovania. Niektoré zmluvné strany navyše konzultovali s organizáciami osôb so zdravotným postihnutím pri príprave ich úvodných a periodických správ výboru v súlade s článkom 4 ods. 3 a článkom 35 ods. 4</w:t>
      </w:r>
    </w:p>
    <w:p w:rsidR="006B41AE" w:rsidRDefault="00097773">
      <w:pPr>
        <w:pStyle w:val="Zkladntext"/>
        <w:numPr>
          <w:ilvl w:val="1"/>
          <w:numId w:val="1"/>
        </w:numPr>
        <w:tabs>
          <w:tab w:val="left" w:pos="1855"/>
        </w:tabs>
        <w:spacing w:line="249" w:lineRule="auto"/>
        <w:ind w:left="1286" w:right="1286" w:firstLine="0"/>
        <w:jc w:val="both"/>
      </w:pPr>
      <w:r>
        <w:t>Výbor však stále pozoruje významný rozdiel medzi cieľmi a povahou článku 4 ods. 3 a článku 33 ods. 3 a rozsahom, v akom boli implementované. Dôvodom je okrem iného absencia zmysluplných konzultácií s osobami so zdravotným postihnutím a ich zapojenia prostredníctvom reprezentatívnych organizácii do vývoja a zavádzania politík a programov.</w:t>
      </w:r>
    </w:p>
    <w:p w:rsidR="006B41AE" w:rsidRDefault="00097773">
      <w:pPr>
        <w:pStyle w:val="Zkladntext"/>
        <w:numPr>
          <w:ilvl w:val="1"/>
          <w:numId w:val="1"/>
        </w:numPr>
        <w:tabs>
          <w:tab w:val="left" w:pos="1855"/>
        </w:tabs>
        <w:spacing w:line="249" w:lineRule="auto"/>
        <w:ind w:left="1286" w:right="1284" w:firstLine="0"/>
        <w:jc w:val="both"/>
      </w:pPr>
      <w:r>
        <w:t>Zmluvné strany by mali uznať pozitívny vplyv na procesy rozhodovania a potrebu zapájania a zabezpečovania účasti osôb so zdravotným postihnutím, prostredníctvom ich reprezentatívnych organizácií, na týchto procesoch, najmä z dôvodu ich prežitých skúseností a znalostí o právach, ktoré sa majú zaviesť. Zmluvné strany ba mali taktiež zohľadniť všeobecné zásady Dohovoru vo všetkých opatreniach prijatých na jeho implementáciu a monitorovanie, a pri presadzovaní Agendy 2030 pre udržateľný rozvoj a jej cieľov.</w:t>
      </w:r>
    </w:p>
    <w:p w:rsidR="006B41AE" w:rsidRDefault="006B41AE">
      <w:pPr>
        <w:spacing w:before="1"/>
        <w:rPr>
          <w:rFonts w:ascii="Times New Roman" w:eastAsia="Times New Roman" w:hAnsi="Times New Roman" w:cs="Times New Roman"/>
          <w:sz w:val="29"/>
          <w:szCs w:val="29"/>
        </w:rPr>
      </w:pPr>
    </w:p>
    <w:p w:rsidR="006B41AE" w:rsidRDefault="00097773">
      <w:pPr>
        <w:pStyle w:val="Nadpis1"/>
        <w:numPr>
          <w:ilvl w:val="0"/>
          <w:numId w:val="1"/>
        </w:numPr>
        <w:tabs>
          <w:tab w:val="left" w:pos="1286"/>
        </w:tabs>
        <w:ind w:left="1286" w:right="1371" w:hanging="569"/>
        <w:jc w:val="left"/>
        <w:rPr>
          <w:b w:val="0"/>
          <w:bCs w:val="0"/>
        </w:rPr>
      </w:pPr>
      <w:r>
        <w:t>Normatívny obsah článku 4 ods. 3 a článku 33 ods. 3</w:t>
      </w:r>
    </w:p>
    <w:p w:rsidR="006B41AE" w:rsidRDefault="006B41AE">
      <w:pPr>
        <w:spacing w:before="9"/>
        <w:rPr>
          <w:rFonts w:ascii="Times New Roman" w:eastAsia="Times New Roman" w:hAnsi="Times New Roman" w:cs="Times New Roman"/>
          <w:b/>
          <w:bCs/>
          <w:sz w:val="30"/>
          <w:szCs w:val="30"/>
        </w:rPr>
      </w:pPr>
    </w:p>
    <w:p w:rsidR="006B41AE" w:rsidRDefault="00097773">
      <w:pPr>
        <w:pStyle w:val="Nadpis2"/>
        <w:numPr>
          <w:ilvl w:val="0"/>
          <w:numId w:val="7"/>
        </w:numPr>
        <w:tabs>
          <w:tab w:val="left" w:pos="1286"/>
        </w:tabs>
        <w:ind w:right="1371"/>
        <w:rPr>
          <w:rFonts w:cs="Times New Roman"/>
          <w:b w:val="0"/>
          <w:bCs w:val="0"/>
        </w:rPr>
      </w:pPr>
      <w:r>
        <w:t>Definícia „reprezentatívnych organizácií“</w:t>
      </w:r>
    </w:p>
    <w:p w:rsidR="006B41AE" w:rsidRDefault="006B41AE">
      <w:pPr>
        <w:spacing w:before="5"/>
        <w:rPr>
          <w:rFonts w:ascii="Times New Roman" w:eastAsia="Times New Roman" w:hAnsi="Times New Roman" w:cs="Times New Roman"/>
          <w:b/>
          <w:bCs/>
          <w:sz w:val="21"/>
          <w:szCs w:val="21"/>
        </w:rPr>
      </w:pPr>
    </w:p>
    <w:p w:rsidR="006B41AE" w:rsidRDefault="00097773">
      <w:pPr>
        <w:pStyle w:val="Zkladntext"/>
        <w:numPr>
          <w:ilvl w:val="1"/>
          <w:numId w:val="7"/>
        </w:numPr>
        <w:tabs>
          <w:tab w:val="left" w:pos="1855"/>
        </w:tabs>
        <w:spacing w:before="0" w:line="249" w:lineRule="auto"/>
        <w:ind w:right="1286" w:firstLine="0"/>
        <w:jc w:val="both"/>
      </w:pPr>
      <w:r>
        <w:t>Zapojenie a účasť osôb so zdravotným postihnutím prostredníctvom „reprezentatívnych organizácií“, alebo organizácií osôb so zdravotným postihnutím, je inherentnou súčasťou článku 4 ods. 3 a článku 33 ods. 3. Za účelom riadneho zavedenia je dôležité, aby zmluvné strany a príslušné zainteresované strany stanovili rozsah organizácií osôb so zdravotným postihnutím a uznali rôzne druhy, ktoré často existujú.</w:t>
      </w:r>
    </w:p>
    <w:p w:rsidR="006B41AE" w:rsidRDefault="00097773">
      <w:pPr>
        <w:pStyle w:val="Zkladntext"/>
        <w:numPr>
          <w:ilvl w:val="1"/>
          <w:numId w:val="7"/>
        </w:numPr>
        <w:tabs>
          <w:tab w:val="left" w:pos="1855"/>
        </w:tabs>
        <w:spacing w:line="249" w:lineRule="auto"/>
        <w:ind w:right="1284" w:firstLine="0"/>
        <w:jc w:val="both"/>
      </w:pPr>
      <w:r>
        <w:t>Výbor sa domnieva, že organizácie osôb so zdravotným postihnutím by mali byť zakotvené, zaviazané a plne rešpektovať zásady a práva uznané v Dohovore. Malo by ísť len o také organizácie, ktoré sú vedené, riadené a ovládané osobami so zdravotným postihnutím. Jasná väčšina ich členov by mala byť získaná spomedzi samotných osôb so zdravotným postihnutím.</w:t>
      </w:r>
      <w:r w:rsidRPr="00AF42F4">
        <w:rPr>
          <w:vertAlign w:val="superscript"/>
        </w:rPr>
        <w:t>5</w:t>
      </w:r>
      <w:r>
        <w:t xml:space="preserve"> Organizácie žien so zdravotným postihnutím, detí so zdravotným postihnutím a osôb žijúcich s HIV/AIDS sú podľa dohovoru organizáciami osôb so zdravotným</w:t>
      </w:r>
    </w:p>
    <w:p w:rsidR="006B41AE" w:rsidRDefault="006B41AE">
      <w:pPr>
        <w:rPr>
          <w:rFonts w:ascii="Times New Roman" w:eastAsia="Times New Roman" w:hAnsi="Times New Roman" w:cs="Times New Roman"/>
          <w:sz w:val="20"/>
          <w:szCs w:val="20"/>
        </w:rPr>
      </w:pPr>
    </w:p>
    <w:p w:rsidR="006B41AE" w:rsidRDefault="006B41AE">
      <w:pPr>
        <w:spacing w:before="1"/>
        <w:rPr>
          <w:rFonts w:ascii="Times New Roman" w:eastAsia="Times New Roman" w:hAnsi="Times New Roman" w:cs="Times New Roman"/>
          <w:sz w:val="19"/>
          <w:szCs w:val="19"/>
        </w:rPr>
      </w:pPr>
    </w:p>
    <w:p w:rsidR="006B41AE" w:rsidRDefault="00C733EA">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56" style="width:74.35pt;height:.5pt;mso-position-horizontal-relative:char;mso-position-vertical-relative:line" coordsize="1487,10">
            <v:group id="_x0000_s1057" style="position:absolute;left:5;top:5;width:1477;height:2" coordorigin="5,5" coordsize="1477,2">
              <v:shape id="_x0000_s1058" style="position:absolute;left:5;top:5;width:1477;height:2" coordorigin="5,5" coordsize="1477,0" path="m5,5r1476,e" filled="f" strokeweight=".48pt">
                <v:path arrowok="t"/>
              </v:shape>
            </v:group>
            <w10:wrap type="none"/>
            <w10:anchorlock/>
          </v:group>
        </w:pict>
      </w:r>
    </w:p>
    <w:p w:rsidR="006B41AE" w:rsidRDefault="00097773">
      <w:pPr>
        <w:spacing w:before="91"/>
        <w:ind w:left="1113" w:right="1371"/>
        <w:rPr>
          <w:rFonts w:ascii="Times New Roman" w:eastAsia="Times New Roman" w:hAnsi="Times New Roman" w:cs="Times New Roman"/>
          <w:sz w:val="18"/>
          <w:szCs w:val="18"/>
        </w:rPr>
      </w:pPr>
      <w:r>
        <w:rPr>
          <w:rFonts w:ascii="Times New Roman" w:hAnsi="Times New Roman"/>
          <w:position w:val="6"/>
          <w:sz w:val="12"/>
        </w:rPr>
        <w:t xml:space="preserve">4    </w:t>
      </w:r>
      <w:r>
        <w:rPr>
          <w:rFonts w:ascii="Times New Roman" w:hAnsi="Times New Roman"/>
          <w:sz w:val="18"/>
        </w:rPr>
        <w:t>Tamže, ods. 16 – 17.</w:t>
      </w:r>
    </w:p>
    <w:p w:rsidR="006B41AE" w:rsidRDefault="00097773">
      <w:pPr>
        <w:spacing w:before="7"/>
        <w:ind w:left="1113" w:right="1371"/>
        <w:rPr>
          <w:rFonts w:ascii="Times New Roman" w:eastAsia="Times New Roman" w:hAnsi="Times New Roman" w:cs="Times New Roman"/>
          <w:sz w:val="18"/>
          <w:szCs w:val="18"/>
        </w:rPr>
      </w:pPr>
      <w:r>
        <w:rPr>
          <w:rFonts w:ascii="Times New Roman"/>
          <w:position w:val="6"/>
          <w:sz w:val="12"/>
        </w:rPr>
        <w:t xml:space="preserve">5    </w:t>
      </w:r>
      <w:r>
        <w:rPr>
          <w:rFonts w:ascii="Times New Roman"/>
          <w:sz w:val="18"/>
        </w:rPr>
        <w:t>CRPD/C/11/2, pr</w:t>
      </w:r>
      <w:r>
        <w:rPr>
          <w:rFonts w:ascii="Times New Roman"/>
          <w:sz w:val="18"/>
        </w:rPr>
        <w:t>í</w:t>
      </w:r>
      <w:r>
        <w:rPr>
          <w:rFonts w:ascii="Times New Roman"/>
          <w:sz w:val="18"/>
        </w:rPr>
        <w:t>loha II, ods. 3.</w:t>
      </w:r>
    </w:p>
    <w:p w:rsidR="006B41AE" w:rsidRDefault="006B41AE">
      <w:pPr>
        <w:rPr>
          <w:rFonts w:ascii="Times New Roman" w:eastAsia="Times New Roman" w:hAnsi="Times New Roman" w:cs="Times New Roman"/>
          <w:sz w:val="18"/>
          <w:szCs w:val="18"/>
        </w:rPr>
        <w:sectPr w:rsidR="006B41AE">
          <w:headerReference w:type="even" r:id="rId11"/>
          <w:headerReference w:type="default" r:id="rId12"/>
          <w:footerReference w:type="even" r:id="rId13"/>
          <w:footerReference w:type="default" r:id="rId14"/>
          <w:pgSz w:w="11910" w:h="16850"/>
          <w:pgMar w:top="1140" w:right="980" w:bottom="740" w:left="980" w:header="875" w:footer="550" w:gutter="0"/>
          <w:pgNumType w:start="2"/>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spacing w:before="73" w:line="252" w:lineRule="auto"/>
        <w:ind w:right="1371"/>
      </w:pPr>
      <w:r>
        <w:t>postihnutím. Organizácie osôb so zdravotným postihnutím majú určité charakteristické aspekty vrátane skutočnosti, že:</w:t>
      </w:r>
    </w:p>
    <w:p w:rsidR="006B41AE" w:rsidRDefault="00097773">
      <w:pPr>
        <w:pStyle w:val="Zkladntext"/>
        <w:numPr>
          <w:ilvl w:val="2"/>
          <w:numId w:val="7"/>
        </w:numPr>
        <w:tabs>
          <w:tab w:val="left" w:pos="2422"/>
        </w:tabs>
        <w:spacing w:before="119" w:line="249" w:lineRule="auto"/>
        <w:ind w:right="1287" w:firstLine="568"/>
        <w:jc w:val="both"/>
      </w:pPr>
      <w:r>
        <w:t>sú založené prevažne s cieľom kolektívneho konania, vyjadrovania, podporovania, presadzovania a/alebo obhajovania práv osôb so zdravotným postihnutím a ako také by sa mali všeobecne uznávať;</w:t>
      </w:r>
    </w:p>
    <w:p w:rsidR="006B41AE" w:rsidRDefault="00097773">
      <w:pPr>
        <w:pStyle w:val="Zkladntext"/>
        <w:numPr>
          <w:ilvl w:val="2"/>
          <w:numId w:val="7"/>
        </w:numPr>
        <w:tabs>
          <w:tab w:val="left" w:pos="2422"/>
        </w:tabs>
        <w:spacing w:line="249" w:lineRule="auto"/>
        <w:ind w:right="1289" w:firstLine="568"/>
        <w:jc w:val="both"/>
      </w:pPr>
      <w:r>
        <w:t>zamestnávajú, sú zastupované, poverujú alebo osobitne menujú/určujú samotné osoby so zdravotným postihnutím;</w:t>
      </w:r>
    </w:p>
    <w:p w:rsidR="006B41AE" w:rsidRDefault="00097773">
      <w:pPr>
        <w:pStyle w:val="Zkladntext"/>
        <w:numPr>
          <w:ilvl w:val="2"/>
          <w:numId w:val="7"/>
        </w:numPr>
        <w:tabs>
          <w:tab w:val="left" w:pos="2422"/>
        </w:tabs>
        <w:spacing w:line="249" w:lineRule="auto"/>
        <w:ind w:right="1285" w:firstLine="568"/>
        <w:jc w:val="both"/>
      </w:pPr>
      <w:r>
        <w:t>vo väčšine prípadov nie sú pridružené k žiadnej politickej strane a sú nezávislé od verejných orgánov a akýchkoľvek iných nevládnych organizácií, ktorých by mohli byť súčasťou/členmi;</w:t>
      </w:r>
    </w:p>
    <w:p w:rsidR="006B41AE" w:rsidRDefault="00097773">
      <w:pPr>
        <w:pStyle w:val="Zkladntext"/>
        <w:numPr>
          <w:ilvl w:val="2"/>
          <w:numId w:val="7"/>
        </w:numPr>
        <w:tabs>
          <w:tab w:val="left" w:pos="2422"/>
        </w:tabs>
        <w:spacing w:line="249" w:lineRule="auto"/>
        <w:ind w:right="1290" w:firstLine="568"/>
        <w:jc w:val="both"/>
      </w:pPr>
      <w:r>
        <w:t>môžu zastupovať jeden alebo viac skupín na základe skutočného alebo vnímaného znevýhodnenia alebo môžu byť otvorené členstvu všetkých osôb so zdravotným postihnutím;</w:t>
      </w:r>
    </w:p>
    <w:p w:rsidR="006B41AE" w:rsidRDefault="00097773">
      <w:pPr>
        <w:pStyle w:val="Zkladntext"/>
        <w:numPr>
          <w:ilvl w:val="2"/>
          <w:numId w:val="7"/>
        </w:numPr>
        <w:tabs>
          <w:tab w:val="left" w:pos="2422"/>
        </w:tabs>
        <w:spacing w:line="249" w:lineRule="auto"/>
        <w:ind w:right="1284" w:firstLine="568"/>
        <w:jc w:val="both"/>
      </w:pPr>
      <w:r>
        <w:t>zastupujú skupiny osôb so zdravotným postihnutím, ktoré odzrkadľujú rozmanitosť ich pôvodov (napríklad z hľadiska orientácie, pohlavia, rasy, veku alebo statusu migrantov alebo utečencov). Môžu zahŕňať skupiny na základe rôznych identít (napríklad deti, ženy alebo domorodých obyvateľov so zdravotným postihnutím) a pozostávať z členov s rôznymi znevýhodneniami;</w:t>
      </w:r>
    </w:p>
    <w:p w:rsidR="006B41AE" w:rsidRDefault="00097773">
      <w:pPr>
        <w:pStyle w:val="Zkladntext"/>
        <w:numPr>
          <w:ilvl w:val="2"/>
          <w:numId w:val="7"/>
        </w:numPr>
        <w:tabs>
          <w:tab w:val="left" w:pos="2422"/>
        </w:tabs>
        <w:ind w:left="2421" w:right="1371"/>
      </w:pPr>
      <w:r>
        <w:t>môžu byť miestne, národné, regionálne alebo medzinárodné;</w:t>
      </w:r>
    </w:p>
    <w:p w:rsidR="006B41AE" w:rsidRDefault="00097773">
      <w:pPr>
        <w:pStyle w:val="Zkladntext"/>
        <w:numPr>
          <w:ilvl w:val="2"/>
          <w:numId w:val="7"/>
        </w:numPr>
        <w:tabs>
          <w:tab w:val="left" w:pos="2422"/>
        </w:tabs>
        <w:spacing w:before="130" w:line="249" w:lineRule="auto"/>
        <w:ind w:right="1287" w:firstLine="568"/>
        <w:jc w:val="both"/>
      </w:pPr>
      <w:r>
        <w:t xml:space="preserve">môžu fungovať ako individuálne organizácie, koalície alebo organizácie pre rôzne postihnutia alebo zastrešujúce organizácie osôb so zdravotným postihnutím, ktoré sa snažia poskytnúť osobám so zdravotným postihnutím </w:t>
      </w:r>
      <w:proofErr w:type="spellStart"/>
      <w:r>
        <w:t>kolaboratívny</w:t>
      </w:r>
      <w:proofErr w:type="spellEnd"/>
      <w:r>
        <w:t xml:space="preserve"> a koordinovaný hlas okrem iného pri ich styku s verejnými orgánmi, medzinárodnými organizáciami a súkromnými subjektmi.</w:t>
      </w:r>
    </w:p>
    <w:p w:rsidR="006B41AE" w:rsidRDefault="00097773">
      <w:pPr>
        <w:pStyle w:val="Zkladntext"/>
        <w:numPr>
          <w:ilvl w:val="1"/>
          <w:numId w:val="7"/>
        </w:numPr>
        <w:tabs>
          <w:tab w:val="left" w:pos="1855"/>
        </w:tabs>
        <w:spacing w:line="249" w:lineRule="auto"/>
        <w:ind w:right="1371" w:firstLine="0"/>
      </w:pPr>
      <w:r>
        <w:t>Medzi rôzne typy organizácií osôb so zdravotným postihnutím, ktoré výbor identifikoval, patria:</w:t>
      </w:r>
    </w:p>
    <w:p w:rsidR="006B41AE" w:rsidRDefault="00097773">
      <w:pPr>
        <w:pStyle w:val="Zkladntext"/>
        <w:numPr>
          <w:ilvl w:val="2"/>
          <w:numId w:val="7"/>
        </w:numPr>
        <w:tabs>
          <w:tab w:val="left" w:pos="2422"/>
        </w:tabs>
        <w:spacing w:line="249" w:lineRule="auto"/>
        <w:ind w:right="1283" w:firstLine="568"/>
        <w:jc w:val="both"/>
      </w:pPr>
      <w:r>
        <w:t>zastrešujúce organizácie osôb so zdravotným postihnutím, ktoré sú koalíciami reprezentatívnych organizácií osôb so zdravotným postihnutím. V ideálnom prípade by mala byť na každej úrovni rozhodovania len jedna alebo dve zastrešujúce organizácie. Aby boli otvorené, demokratické a zastupovali úplnú a rozsiahlu rôznorodosť osôb so zdravotným postihnutím, mali by za členov prijať všetky organizácie osôb so zdravotným postihnutím. Mali by byť organizované, vedené a riadené osobami so zdravotným postihnutím. Hovoria len v mene svojich členov organizácií a výlučne o záležitostiach, ktoré sú v ich spoločnom záujme a spoločne o nich rozhodujú. Nemôžu však zastupovať individuálne osoby so zdravotným postihnutím, pretože im často chýbajú podrobné znalosti o osobnom pozadí. Jednotlivé organizácie osôb so zdravotným postihnutím zastupujúce konkrétne spoločenstvá sú v lepšej pozícii, aby zohrávali takúto úlohu. Osoby so zdravotným postihnutím by sa však mali rozhodnúť samé, ktorá organizácia ich bude zastupovať. Existencia zastrešujúcich organizácií v rámci zmluvných strán by za žiadnych okolností nemala brániť jednotlivcom alebo organizáciám osôb so zdravotným postihnutím zúčastňovať sa na konzultáciách alebo iných formách presadzovania záujmov osôb so zdravotným postihnutím;</w:t>
      </w:r>
    </w:p>
    <w:p w:rsidR="006B41AE" w:rsidRDefault="00097773">
      <w:pPr>
        <w:pStyle w:val="Zkladntext"/>
        <w:numPr>
          <w:ilvl w:val="2"/>
          <w:numId w:val="7"/>
        </w:numPr>
        <w:tabs>
          <w:tab w:val="left" w:pos="2422"/>
        </w:tabs>
        <w:spacing w:line="249" w:lineRule="auto"/>
        <w:ind w:right="1288" w:firstLine="568"/>
        <w:jc w:val="both"/>
      </w:pPr>
      <w:r>
        <w:t>organizácie rôznych postihnutí, ktoré pozostávajú z osôb zastupujúcich všetky alebo niektoré zo širokej palety znevýhodnení. Najčastejšie sa organizujú na miestnej a/alebo národnej úrovni, no môžu existovať aj na regionálnej a medzinárodnej úrovni;</w:t>
      </w:r>
    </w:p>
    <w:p w:rsidR="006B41AE" w:rsidRDefault="00097773">
      <w:pPr>
        <w:pStyle w:val="Zkladntext"/>
        <w:numPr>
          <w:ilvl w:val="2"/>
          <w:numId w:val="7"/>
        </w:numPr>
        <w:tabs>
          <w:tab w:val="left" w:pos="2422"/>
        </w:tabs>
        <w:spacing w:line="249" w:lineRule="auto"/>
        <w:ind w:right="1283" w:firstLine="568"/>
        <w:jc w:val="both"/>
      </w:pPr>
      <w:r>
        <w:t xml:space="preserve">organizácie pre </w:t>
      </w:r>
      <w:proofErr w:type="spellStart"/>
      <w:r>
        <w:t>sebaobhajovanie</w:t>
      </w:r>
      <w:proofErr w:type="spellEnd"/>
      <w:r>
        <w:t xml:space="preserve"> zastupujúce osoby so zdravotným postihnutím v rôznych, často voľne a/alebo miestne vytvorených, sieťach a platformách. Obhajujú práva osôb so zdravotným postihnutím, najmä osoby s mentálnym postihnutím. Ich vytvorenie, s primeranou a niekedy rozsiahlou podporou, ktorá umožňuje ich členom vyjadriť svoje názory, má zásadný význam pre politickú účasť a účasť na procese rozhodovania, monitorovania a zavedenia. To platí najmä pre osoby, ktoré nemôžu uplatňovať svoju právnu spôsobilosť, ktoré sú </w:t>
      </w:r>
      <w:proofErr w:type="spellStart"/>
      <w:r>
        <w:t>inštitualizované</w:t>
      </w:r>
      <w:proofErr w:type="spellEnd"/>
      <w:r>
        <w:t xml:space="preserve"> a/alebo ktorým je odmietnuté právo voliť. V mnohých krajinách sú organizácie pre </w:t>
      </w:r>
      <w:proofErr w:type="spellStart"/>
      <w:r>
        <w:t>sebaobhajovanie</w:t>
      </w:r>
      <w:proofErr w:type="spellEnd"/>
      <w:r>
        <w:t xml:space="preserve"> diskriminované odmietnutím právneho štatútu kvôli zákonom a nariadeniam, ktoré odopierajú právnu spôsobilosť ich členov;</w:t>
      </w:r>
    </w:p>
    <w:p w:rsidR="006B41AE" w:rsidRDefault="006B41AE">
      <w:pPr>
        <w:spacing w:line="249" w:lineRule="auto"/>
        <w:jc w:val="both"/>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numPr>
          <w:ilvl w:val="2"/>
          <w:numId w:val="7"/>
        </w:numPr>
        <w:tabs>
          <w:tab w:val="left" w:pos="2422"/>
        </w:tabs>
        <w:spacing w:before="73" w:line="249" w:lineRule="auto"/>
        <w:ind w:right="1285" w:firstLine="568"/>
        <w:jc w:val="both"/>
      </w:pPr>
      <w:r>
        <w:t>organizácie zahŕňajúce rodinných príslušníkov a/alebo príbuzných osôb so zdravotných postihnutím, ktoré sú rozhodujúce pri uľahčovaní, presadzovaní a zabezpečovaní záujmov a podporovaní samostatnosti a aktívnej účasti ich príbuzných s mentálnym postihnutím, demenciou a/alebo deťmi so zdravotným postihnutím, ak tieto skupiny osôb so zdravotným postihnutím chcú byť podporované svojimi rodinami ako zjednotené siete alebo organizácie. V takých prípadoch by mali byť tieto organizácie začlenené do konzultácie, procesov rozhodovania a monitorovania. Úlohou rodičov, príbuzných a opatrovateľov v týchto organizáciách by malo byť pomáhať osobám so zdravotným postihnutím a udeliť im právomoci, aby mali hlas a plnú kontrolu nad vlastným životom. Tieto organizácie by mali aktívne pracovať na podporovaní a používaní podporovaných procesov rozhodovania za účelom zabezpečenia a rešpektovania práva osôb so zdravotným postihnutím na konzultovanie a vyjadrenie vlastných názorov.</w:t>
      </w:r>
    </w:p>
    <w:p w:rsidR="006B41AE" w:rsidRDefault="00097773">
      <w:pPr>
        <w:pStyle w:val="Zkladntext"/>
        <w:numPr>
          <w:ilvl w:val="2"/>
          <w:numId w:val="7"/>
        </w:numPr>
        <w:tabs>
          <w:tab w:val="left" w:pos="2422"/>
        </w:tabs>
        <w:spacing w:line="249" w:lineRule="auto"/>
        <w:ind w:right="1287" w:firstLine="568"/>
        <w:jc w:val="both"/>
      </w:pPr>
      <w:r>
        <w:t>organizácie žien a dievčat so zdravotným postihnutím, ktoré zastupujú ženy a dievčatá so zdravotným postihnutím ako heterogénnu skupinu. Rôznorodosť žien a dievčat so zdravotným postihnutím by mala zahŕňať všetky typy znevýhodnení.</w:t>
      </w:r>
      <w:r w:rsidRPr="00AF42F4">
        <w:rPr>
          <w:vertAlign w:val="superscript"/>
        </w:rPr>
        <w:t>6</w:t>
      </w:r>
      <w:r>
        <w:t xml:space="preserve"> Zabezpečenie účasti žien a dievčat so zdravotným postihnutím je nevyhnutné pri konzultáciách zameraných na konkrétne problémy, ktoré sa výlučne alebo neprimerane dotýkajú žien a dievčat so zdravotným postihnutím, a otázok týkajúcich sa žien a dievčat všeobecne, ako sú politiky rodovej rovnosti;</w:t>
      </w:r>
    </w:p>
    <w:p w:rsidR="006B41AE" w:rsidRDefault="00097773">
      <w:pPr>
        <w:pStyle w:val="Zkladntext"/>
        <w:numPr>
          <w:ilvl w:val="2"/>
          <w:numId w:val="7"/>
        </w:numPr>
        <w:tabs>
          <w:tab w:val="left" w:pos="2422"/>
        </w:tabs>
        <w:spacing w:line="249" w:lineRule="auto"/>
        <w:ind w:right="1287" w:firstLine="568"/>
        <w:jc w:val="both"/>
      </w:pPr>
      <w:r>
        <w:t>organizácie a iniciatívy detí a mladých ľudí so zdravotným postihnutím, ktoré sú základné pre účasť detí vo verejnom a spoločenskom živote a pre ich právo byť vypočutý a slobodu prejavu a združovania. Dospelí majú kľúčovú a podpornú úlohu pri podporovaní prostredia, ktoré umožňuje deťom a mladým ľuďom so zdravotným postihnutím formálne alebo neformálne založiť a konať v rámci ich vlastných organizácií a iniciatív, vrátane prostredníctvom spolupráce s dospelými a inými deťmi a mladými ľuďmi.</w:t>
      </w:r>
    </w:p>
    <w:p w:rsidR="006B41AE" w:rsidRDefault="006B41AE">
      <w:pPr>
        <w:rPr>
          <w:rFonts w:ascii="Times New Roman" w:eastAsia="Times New Roman" w:hAnsi="Times New Roman" w:cs="Times New Roman"/>
          <w:sz w:val="20"/>
          <w:szCs w:val="20"/>
        </w:rPr>
      </w:pPr>
    </w:p>
    <w:p w:rsidR="006B41AE" w:rsidRDefault="00097773">
      <w:pPr>
        <w:pStyle w:val="Nadpis2"/>
        <w:numPr>
          <w:ilvl w:val="0"/>
          <w:numId w:val="7"/>
        </w:numPr>
        <w:tabs>
          <w:tab w:val="left" w:pos="1286"/>
        </w:tabs>
        <w:spacing w:before="126" w:line="272" w:lineRule="exact"/>
        <w:ind w:right="2419" w:hanging="502"/>
        <w:rPr>
          <w:b w:val="0"/>
          <w:bCs w:val="0"/>
        </w:rPr>
      </w:pPr>
      <w:r>
        <w:t>Rozdiel medzi organizáciami osôb so zdravotným postihnutím a inými organizáciami občianskej spoločnosti</w:t>
      </w:r>
    </w:p>
    <w:p w:rsidR="006B41AE" w:rsidRDefault="006B41AE">
      <w:pPr>
        <w:rPr>
          <w:rFonts w:ascii="Times New Roman" w:eastAsia="Times New Roman" w:hAnsi="Times New Roman" w:cs="Times New Roman"/>
          <w:b/>
          <w:bCs/>
          <w:sz w:val="21"/>
          <w:szCs w:val="21"/>
        </w:rPr>
      </w:pPr>
    </w:p>
    <w:p w:rsidR="006B41AE" w:rsidRDefault="00097773">
      <w:pPr>
        <w:pStyle w:val="Zkladntext"/>
        <w:numPr>
          <w:ilvl w:val="0"/>
          <w:numId w:val="6"/>
        </w:numPr>
        <w:tabs>
          <w:tab w:val="left" w:pos="1855"/>
        </w:tabs>
        <w:spacing w:before="0" w:line="249" w:lineRule="auto"/>
        <w:ind w:right="1287" w:firstLine="0"/>
        <w:jc w:val="both"/>
        <w:rPr>
          <w:sz w:val="12"/>
          <w:szCs w:val="12"/>
        </w:rPr>
      </w:pPr>
      <w:r>
        <w:t>Organizácie osôb so zdravotným postihnutím by sa mali odlišovať od organizácií „pre“ osoby so zdravotným postihnutím, ktoré poskytujú služby a/alebo obhajujú v mene osôb so zdravotným postihnutím, čo môže mať v praxi za následok konflikt záujmov, v ktorom tieto organizácie uprednostňujú svoj účel ako súkromné subjekty pred právami osôb so zdravotným postihnutím. Zmluvné strany by mali klásť osobitný dôraz na názory osôb so zdravotným postihnutím, prostredníctvom ich reprezentatívnych organizácií, podporovať spôsobilosť a oprávnenie takýchto organizácií a zabezpečiť, aby sa uprednostňovalo zisťovanie ich názorov v procesoch rozhodovania.</w:t>
      </w:r>
      <w:r w:rsidRPr="00AF42F4">
        <w:rPr>
          <w:vertAlign w:val="superscript"/>
        </w:rPr>
        <w:t>7</w:t>
      </w:r>
    </w:p>
    <w:p w:rsidR="006B41AE" w:rsidRDefault="00097773">
      <w:pPr>
        <w:pStyle w:val="Zkladntext"/>
        <w:numPr>
          <w:ilvl w:val="0"/>
          <w:numId w:val="6"/>
        </w:numPr>
        <w:tabs>
          <w:tab w:val="left" w:pos="1855"/>
        </w:tabs>
        <w:spacing w:line="249" w:lineRule="auto"/>
        <w:ind w:right="1284" w:firstLine="0"/>
        <w:jc w:val="both"/>
      </w:pPr>
      <w:r>
        <w:t>Malo by sa rozlišovať medzi organizáciami osôb so zdravotným postihnutím a inými organizáciami občianskej spoločnosti. Pojem „organizácia občianskej spoločnosti“ zahŕňa rôzne druhy organizácií vrátane výskumných organizácií/inštitúcií, organizácií poskytovateľov služieb a iných súkromných zainteresovaných strán. Organizácie osôb so zdravotným postihnutím sú osobitným druhom organizácie občianskej spoločnosti. Môžu byť súčasťou zastrešujúcej organizácie občianskej spoločnosti a/alebo koalícií, ktoré nevyhnutne neobhajujú osobitne práva osôb so zdravotným postihnutím, ale môžu podporovať začlenenie ich práv do programu ľudských práv. V súlade s článkom 33 ods. 3 zohrávajú všetky organizácie občianskej spoločnosti vrátane organizácií osôb so zdravotným postihnutím úlohu pri monitorovaní Dohovoru. Zmluvné strany by mali uprednostňovať názory organizácií osôb so zdravotným postihnutím pri riešení otázok týkajúcich sa osôb so zdravotným postihnutím a vytvárať rámce, ktoré od organizácií občianskej spoločnosti vyžadujú konzultovanie a zapájanie organizácií osôb so zdravotným postihnutím do ich práce v súvislosti s právami zakotvenými v Dohovore a inými témami, ako je nediskriminácia, mier a environmentálne práva.</w:t>
      </w: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spacing w:before="10"/>
        <w:rPr>
          <w:rFonts w:ascii="Times New Roman" w:eastAsia="Times New Roman" w:hAnsi="Times New Roman" w:cs="Times New Roman"/>
          <w:sz w:val="25"/>
          <w:szCs w:val="25"/>
        </w:rPr>
      </w:pPr>
    </w:p>
    <w:p w:rsidR="006B41AE" w:rsidRDefault="00097773">
      <w:pPr>
        <w:spacing w:before="84"/>
        <w:ind w:left="1113" w:right="1371"/>
        <w:rPr>
          <w:rFonts w:ascii="Times New Roman" w:eastAsia="Times New Roman" w:hAnsi="Times New Roman" w:cs="Times New Roman"/>
          <w:sz w:val="18"/>
          <w:szCs w:val="18"/>
        </w:rPr>
      </w:pPr>
      <w:r>
        <w:rPr>
          <w:rFonts w:ascii="Times New Roman"/>
          <w:sz w:val="18"/>
        </w:rPr>
        <w:t>6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xml:space="preserve">. 3 (2016) o </w:t>
      </w:r>
      <w:r>
        <w:rPr>
          <w:rFonts w:ascii="Times New Roman"/>
          <w:sz w:val="18"/>
        </w:rPr>
        <w:t>ž</w:t>
      </w:r>
      <w:r>
        <w:rPr>
          <w:rFonts w:ascii="Times New Roman"/>
          <w:sz w:val="18"/>
        </w:rPr>
        <w:t>en</w:t>
      </w:r>
      <w:r>
        <w:rPr>
          <w:rFonts w:ascii="Times New Roman"/>
          <w:sz w:val="18"/>
        </w:rPr>
        <w:t>á</w:t>
      </w:r>
      <w:r>
        <w:rPr>
          <w:rFonts w:ascii="Times New Roman"/>
          <w:sz w:val="18"/>
        </w:rPr>
        <w:t>ch a diev</w:t>
      </w:r>
      <w:r>
        <w:rPr>
          <w:rFonts w:ascii="Times New Roman"/>
          <w:sz w:val="18"/>
        </w:rPr>
        <w:t>č</w:t>
      </w:r>
      <w:r>
        <w:rPr>
          <w:rFonts w:ascii="Times New Roman"/>
          <w:sz w:val="18"/>
        </w:rPr>
        <w:t>at</w:t>
      </w:r>
      <w:r>
        <w:rPr>
          <w:rFonts w:ascii="Times New Roman"/>
          <w:sz w:val="18"/>
        </w:rPr>
        <w:t>á</w:t>
      </w:r>
      <w:r>
        <w:rPr>
          <w:rFonts w:ascii="Times New Roman"/>
          <w:sz w:val="18"/>
        </w:rPr>
        <w:t>ch so zdravotn</w:t>
      </w:r>
      <w:r>
        <w:rPr>
          <w:rFonts w:ascii="Times New Roman"/>
          <w:sz w:val="18"/>
        </w:rPr>
        <w:t>ý</w:t>
      </w:r>
      <w:r>
        <w:rPr>
          <w:rFonts w:ascii="Times New Roman"/>
          <w:sz w:val="18"/>
        </w:rPr>
        <w:t>m postihnut</w:t>
      </w:r>
      <w:r>
        <w:rPr>
          <w:rFonts w:ascii="Times New Roman"/>
          <w:sz w:val="18"/>
        </w:rPr>
        <w:t>í</w:t>
      </w:r>
      <w:r>
        <w:rPr>
          <w:rFonts w:ascii="Times New Roman"/>
          <w:sz w:val="18"/>
        </w:rPr>
        <w:t>m, ods. 5.</w:t>
      </w:r>
    </w:p>
    <w:p w:rsidR="006B41AE" w:rsidRDefault="00097773">
      <w:pPr>
        <w:spacing w:before="7"/>
        <w:ind w:left="1113" w:right="1371"/>
        <w:rPr>
          <w:rFonts w:ascii="Times New Roman" w:eastAsia="Times New Roman" w:hAnsi="Times New Roman" w:cs="Times New Roman"/>
          <w:sz w:val="18"/>
          <w:szCs w:val="18"/>
        </w:rPr>
      </w:pPr>
      <w:r>
        <w:rPr>
          <w:rFonts w:ascii="Times New Roman"/>
          <w:position w:val="6"/>
          <w:sz w:val="12"/>
        </w:rPr>
        <w:t xml:space="preserve">7    </w:t>
      </w:r>
      <w:r>
        <w:rPr>
          <w:rFonts w:ascii="Times New Roman"/>
          <w:sz w:val="18"/>
        </w:rPr>
        <w:t>A/HRC/31/62, ods. 38; a A/71/314, ods. 64.</w:t>
      </w:r>
    </w:p>
    <w:p w:rsidR="006B41AE" w:rsidRDefault="006B41AE">
      <w:pPr>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10"/>
        <w:rPr>
          <w:rFonts w:ascii="Times New Roman" w:eastAsia="Times New Roman" w:hAnsi="Times New Roman" w:cs="Times New Roman"/>
          <w:sz w:val="16"/>
          <w:szCs w:val="16"/>
        </w:rPr>
      </w:pPr>
    </w:p>
    <w:p w:rsidR="006B41AE" w:rsidRDefault="00097773">
      <w:pPr>
        <w:pStyle w:val="Nadpis2"/>
        <w:numPr>
          <w:ilvl w:val="0"/>
          <w:numId w:val="7"/>
        </w:numPr>
        <w:tabs>
          <w:tab w:val="left" w:pos="1286"/>
        </w:tabs>
        <w:spacing w:before="69"/>
        <w:ind w:right="1371"/>
        <w:rPr>
          <w:b w:val="0"/>
          <w:bCs w:val="0"/>
        </w:rPr>
      </w:pPr>
      <w:r>
        <w:t>Rozsah pôsobnosti článku 4 ods. 3</w:t>
      </w:r>
    </w:p>
    <w:p w:rsidR="006B41AE" w:rsidRDefault="006B41AE">
      <w:pPr>
        <w:spacing w:before="5"/>
        <w:rPr>
          <w:rFonts w:ascii="Times New Roman" w:eastAsia="Times New Roman" w:hAnsi="Times New Roman" w:cs="Times New Roman"/>
          <w:b/>
          <w:bCs/>
          <w:sz w:val="21"/>
          <w:szCs w:val="21"/>
        </w:rPr>
      </w:pPr>
    </w:p>
    <w:p w:rsidR="006B41AE" w:rsidRDefault="00097773">
      <w:pPr>
        <w:pStyle w:val="Zkladntext"/>
        <w:numPr>
          <w:ilvl w:val="0"/>
          <w:numId w:val="6"/>
        </w:numPr>
        <w:tabs>
          <w:tab w:val="left" w:pos="1855"/>
        </w:tabs>
        <w:spacing w:before="0" w:line="249" w:lineRule="auto"/>
        <w:ind w:right="1284" w:firstLine="0"/>
        <w:jc w:val="both"/>
      </w:pPr>
      <w:r>
        <w:t>Za účelom zavedenia svojich povinností na základe článku 4 ods. 3 by mali zmluvné strany zahrnúť povinnosť dôkladne konzultovať a aktívne zapájať osoby so zdravotným postihnutím prostredníctvom ich vlastných organizácií do zákonných a regulačných rámcov a postupov na všetkých úrovniach a vo všetkých sektoroch vlády. Zmluvné strany by mali taktiež zvážiť konzultácie a zapojenie osôb so zdravotným postihnutím ako povinný krok pred schválením zákonov, nariadení a politík, či už bežných alebo osobitých pre postihnutie. Konzultácie by preto mali začať už v skorších fázach a poskytnúť vstup ku konečnému výsledku vo všetkých procesoch rozhodovania. Konzultácie by mali zahŕňať organizácie zastupujúce rôzne osoby so zdravotným postihnutím na miestnej, národnej, regionálnej a medzinárodnej úrovni.</w:t>
      </w:r>
    </w:p>
    <w:p w:rsidR="006B41AE" w:rsidRDefault="00097773">
      <w:pPr>
        <w:pStyle w:val="Zkladntext"/>
        <w:numPr>
          <w:ilvl w:val="0"/>
          <w:numId w:val="6"/>
        </w:numPr>
        <w:tabs>
          <w:tab w:val="left" w:pos="1855"/>
        </w:tabs>
        <w:spacing w:line="249" w:lineRule="auto"/>
        <w:ind w:right="1286" w:firstLine="0"/>
        <w:jc w:val="both"/>
      </w:pPr>
      <w:r>
        <w:t xml:space="preserve">Všetky osoby so zdravotným postihnutím, bez akejkoľvek formy vylúčenia na základe typu znevýhodnenia, ako sú osoby s </w:t>
      </w:r>
      <w:proofErr w:type="spellStart"/>
      <w:r>
        <w:t>psychosociálnym</w:t>
      </w:r>
      <w:proofErr w:type="spellEnd"/>
      <w:r>
        <w:t xml:space="preserve"> alebo mentálnym postihnutím, sa môžu efektívne a plne zúčastňovať bez diskriminácie na rovnakom základe s ostatnými.</w:t>
      </w:r>
      <w:r w:rsidRPr="00AF42F4">
        <w:rPr>
          <w:vertAlign w:val="superscript"/>
        </w:rPr>
        <w:t>8</w:t>
      </w:r>
      <w:r>
        <w:t xml:space="preserve"> Právo zúčastňovať sa konzultácií prostredníctvom svojich reprezentatívnych organizácií by sa malo uznávať na rovnakom základe pre všetky osoby so zdravotným postihnutím, bez ohľadu napríklad na ich sexuálnu orientáciu a rodovú identitu. Zmluvné strany by mali prijať komplexný antidiskriminačný rámec na zabezpečenie práv a základných slobôd všetkých osôb so zdravotným postihnutím a zrušiť právne predpisy, ktoré trestajú jednotlivcov alebo organizácie osôb so zdravotným postihnutím na základe orientácie, pohlavia alebo sociálneho postavenia ich členov a ktoré odmietajú ich práva na účasť na verejnom a politickom živote.</w:t>
      </w:r>
    </w:p>
    <w:p w:rsidR="006B41AE" w:rsidRDefault="00097773">
      <w:pPr>
        <w:pStyle w:val="Zkladntext"/>
        <w:numPr>
          <w:ilvl w:val="0"/>
          <w:numId w:val="6"/>
        </w:numPr>
        <w:tabs>
          <w:tab w:val="left" w:pos="1906"/>
        </w:tabs>
        <w:spacing w:line="249" w:lineRule="auto"/>
        <w:ind w:right="1284" w:firstLine="0"/>
        <w:jc w:val="both"/>
      </w:pPr>
      <w:r>
        <w:t>Právna povinnosť zmluvných strán zabezpečiť konzultácie s organizáciami osôb so zdravotným postihnutím zahŕňa prístup k verejným priestorom rozhodovania a taktiež k iným oblastiam výskumu, univerzálneho návrhu, partnerstiev, delegovanej právomoci a kontroly občanov.</w:t>
      </w:r>
      <w:r w:rsidRPr="00AF42F4">
        <w:rPr>
          <w:vertAlign w:val="superscript"/>
        </w:rPr>
        <w:t>9</w:t>
      </w:r>
      <w:r>
        <w:t xml:space="preserve"> Táto povinnosť okrem toho zahŕňa globálne a/alebo regionálne organizácie osôb so zdravotným postihnutím.</w:t>
      </w:r>
    </w:p>
    <w:p w:rsidR="006B41AE" w:rsidRDefault="006B41AE">
      <w:pPr>
        <w:spacing w:before="11"/>
        <w:rPr>
          <w:rFonts w:ascii="Times New Roman" w:eastAsia="Times New Roman" w:hAnsi="Times New Roman" w:cs="Times New Roman"/>
          <w:sz w:val="20"/>
          <w:szCs w:val="20"/>
        </w:rPr>
      </w:pPr>
    </w:p>
    <w:p w:rsidR="006B41AE" w:rsidRDefault="00097773">
      <w:pPr>
        <w:pStyle w:val="Nadpis3"/>
        <w:numPr>
          <w:ilvl w:val="0"/>
          <w:numId w:val="5"/>
        </w:numPr>
        <w:tabs>
          <w:tab w:val="left" w:pos="1286"/>
        </w:tabs>
        <w:ind w:right="1371"/>
        <w:rPr>
          <w:b w:val="0"/>
          <w:bCs w:val="0"/>
        </w:rPr>
      </w:pPr>
      <w:r>
        <w:t>Otázky týkajúce sa osôb so zdravotným postihnutím</w:t>
      </w:r>
    </w:p>
    <w:p w:rsidR="006B41AE" w:rsidRDefault="00097773">
      <w:pPr>
        <w:pStyle w:val="Zkladntext"/>
        <w:numPr>
          <w:ilvl w:val="1"/>
          <w:numId w:val="5"/>
        </w:numPr>
        <w:tabs>
          <w:tab w:val="left" w:pos="1855"/>
        </w:tabs>
        <w:spacing w:before="130" w:line="249" w:lineRule="auto"/>
        <w:ind w:right="1286" w:firstLine="0"/>
        <w:jc w:val="both"/>
        <w:rPr>
          <w:sz w:val="12"/>
          <w:szCs w:val="12"/>
        </w:rPr>
      </w:pPr>
      <w:r>
        <w:t xml:space="preserve">Fráza „o otázkach týkajúcich sa osôb so zdravotným postihnutím“, ako je uvedené v článku 4 ods. 3, zahŕňa úplný rozsah legislatívnych, správnych a iných opatrení, ktoré môžu priamo či nepriamo ovplyvňovať práva osôb so zdravotným postihnutím. Širší výklad otázok týkajúcich sa osôb so zdravotným postihnutím umožňuje zmluvných stranám začleniť problematiku zdravotného postihnutia prostredníctvom </w:t>
      </w:r>
      <w:proofErr w:type="spellStart"/>
      <w:r>
        <w:t>inkluzívnych</w:t>
      </w:r>
      <w:proofErr w:type="spellEnd"/>
      <w:r>
        <w:t xml:space="preserve"> politík, ktoré zabezpečujú považovanie osôb so zdravotným postihnutým za rovnocenné s ostatnými. Zabezpečuje tiež, aby sa pri rozhodovaní o nových legislatívnych, správnych a iných opatreniach zohľadňovali vedomosti a životné skúsenosti osôb so zdravotným postihnutím. To zahŕňa procesy rozhodovania, ako sú všeobecné zákony a verejný rozpočet alebo osobitné zákony o postihnutí, ktoré môžu mať vplyv na ich životy.</w:t>
      </w:r>
      <w:r w:rsidRPr="00AF42F4">
        <w:rPr>
          <w:vertAlign w:val="superscript"/>
        </w:rPr>
        <w:t>10</w:t>
      </w:r>
    </w:p>
    <w:p w:rsidR="006B41AE" w:rsidRDefault="00097773">
      <w:pPr>
        <w:pStyle w:val="Zkladntext"/>
        <w:numPr>
          <w:ilvl w:val="1"/>
          <w:numId w:val="5"/>
        </w:numPr>
        <w:tabs>
          <w:tab w:val="left" w:pos="1855"/>
        </w:tabs>
        <w:spacing w:line="249" w:lineRule="auto"/>
        <w:ind w:right="1284" w:firstLine="0"/>
        <w:jc w:val="both"/>
      </w:pPr>
      <w:r>
        <w:t>Konzultácie podľa článku 4 ods. 3 bránia zmluvným stranám konať spôsobom, ktorý by bol v rozpore s Dohovorom a právami osôb so zdravotným postihnutím. V prípade sporu o priamom alebo nepriamom dopade daných opatrení je úlohou verejných orgánov zmluvných strán preukázať, že daný problém by nemal mať neprimeraný vplyv na osoby so zdravotným postihnutím, a preto sa nevyžaduje konzultácia.</w:t>
      </w:r>
    </w:p>
    <w:p w:rsidR="006B41AE" w:rsidRDefault="00097773">
      <w:pPr>
        <w:pStyle w:val="Zkladntext"/>
        <w:numPr>
          <w:ilvl w:val="1"/>
          <w:numId w:val="5"/>
        </w:numPr>
        <w:tabs>
          <w:tab w:val="left" w:pos="1855"/>
        </w:tabs>
        <w:spacing w:line="249" w:lineRule="auto"/>
        <w:ind w:right="1284" w:firstLine="0"/>
        <w:jc w:val="both"/>
      </w:pPr>
      <w:r>
        <w:t xml:space="preserve">Príklady otázok priamo ovplyvňujúcich osoby so zdravotným postihnutím sú </w:t>
      </w:r>
      <w:proofErr w:type="spellStart"/>
      <w:r>
        <w:t>deinštitucionalizácia</w:t>
      </w:r>
      <w:proofErr w:type="spellEnd"/>
      <w:r>
        <w:t>, sociálne poistenie a invalidné dôchodky, osobná asistencia, požiadavky na prístupnosť a politiky primeraných úprav. Opatrenia nepriamo ovplyvňujúce osoby so zdravotným postihnutím sa môžu týkať ústavného práva, volebných práv, prístupu k spravodlivosti, vymenovania správnych orgánov upravujúcich politiky týkajúce sa zdravotného postihnutia alebo verejných politík v oblasti vzdelávania, zdravia, práce a zamestnanosti.</w:t>
      </w: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spacing w:before="2"/>
        <w:rPr>
          <w:rFonts w:ascii="Times New Roman" w:eastAsia="Times New Roman" w:hAnsi="Times New Roman" w:cs="Times New Roman"/>
          <w:sz w:val="18"/>
          <w:szCs w:val="18"/>
        </w:rPr>
      </w:pPr>
    </w:p>
    <w:p w:rsidR="006B41AE" w:rsidRDefault="00C733EA">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53" style="width:74.35pt;height:.5pt;mso-position-horizontal-relative:char;mso-position-vertical-relative:line" coordsize="1487,10">
            <v:group id="_x0000_s1054" style="position:absolute;left:5;top:5;width:1477;height:2" coordorigin="5,5" coordsize="1477,2">
              <v:shape id="_x0000_s1055" style="position:absolute;left:5;top:5;width:1477;height:2" coordorigin="5,5" coordsize="1477,0" path="m5,5r1476,e" filled="f" strokeweight=".48pt">
                <v:path arrowok="t"/>
              </v:shape>
            </v:group>
            <w10:wrap type="none"/>
            <w10:anchorlock/>
          </v:group>
        </w:pict>
      </w:r>
    </w:p>
    <w:p w:rsidR="006B41AE" w:rsidRDefault="00097773">
      <w:pPr>
        <w:spacing w:before="91"/>
        <w:ind w:left="1113" w:right="1371"/>
        <w:rPr>
          <w:rFonts w:ascii="Times New Roman" w:eastAsia="Times New Roman" w:hAnsi="Times New Roman" w:cs="Times New Roman"/>
          <w:sz w:val="18"/>
          <w:szCs w:val="18"/>
        </w:rPr>
      </w:pPr>
      <w:r>
        <w:rPr>
          <w:rFonts w:ascii="Times New Roman" w:hAnsi="Times New Roman"/>
          <w:position w:val="6"/>
          <w:sz w:val="12"/>
        </w:rPr>
        <w:t xml:space="preserve">8    </w:t>
      </w:r>
      <w:r>
        <w:rPr>
          <w:rFonts w:ascii="Times New Roman" w:hAnsi="Times New Roman"/>
          <w:sz w:val="18"/>
        </w:rPr>
        <w:t>A/HRC/19/36, ods. 15-17.</w:t>
      </w:r>
    </w:p>
    <w:p w:rsidR="006B41AE" w:rsidRDefault="00097773">
      <w:pPr>
        <w:spacing w:before="10"/>
        <w:ind w:left="1113" w:right="1371"/>
        <w:rPr>
          <w:rFonts w:ascii="Times New Roman" w:eastAsia="Times New Roman" w:hAnsi="Times New Roman" w:cs="Times New Roman"/>
          <w:sz w:val="18"/>
          <w:szCs w:val="18"/>
        </w:rPr>
      </w:pPr>
      <w:r>
        <w:rPr>
          <w:rFonts w:ascii="Times New Roman"/>
          <w:position w:val="6"/>
          <w:sz w:val="12"/>
        </w:rPr>
        <w:t xml:space="preserve">9    </w:t>
      </w:r>
      <w:r>
        <w:rPr>
          <w:rFonts w:ascii="Times New Roman"/>
          <w:sz w:val="18"/>
        </w:rPr>
        <w:t>A/HRC/31/62, ods. 63; a A/HRC/34/58, ods. 63.</w:t>
      </w:r>
    </w:p>
    <w:p w:rsidR="006B41AE" w:rsidRDefault="00097773">
      <w:pPr>
        <w:spacing w:before="7"/>
        <w:ind w:left="1053" w:right="1371"/>
        <w:rPr>
          <w:rFonts w:ascii="Times New Roman" w:eastAsia="Times New Roman" w:hAnsi="Times New Roman" w:cs="Times New Roman"/>
          <w:sz w:val="18"/>
          <w:szCs w:val="18"/>
        </w:rPr>
      </w:pPr>
      <w:r>
        <w:rPr>
          <w:rFonts w:ascii="Times New Roman"/>
          <w:position w:val="6"/>
          <w:sz w:val="12"/>
        </w:rPr>
        <w:t xml:space="preserve">10    </w:t>
      </w:r>
      <w:r>
        <w:rPr>
          <w:rFonts w:ascii="Times New Roman"/>
          <w:sz w:val="18"/>
        </w:rPr>
        <w:t>A/HRC/31/62, ods. 64.</w:t>
      </w:r>
    </w:p>
    <w:p w:rsidR="006B41AE" w:rsidRDefault="006B41AE">
      <w:pPr>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Nadpis3"/>
        <w:numPr>
          <w:ilvl w:val="0"/>
          <w:numId w:val="5"/>
        </w:numPr>
        <w:tabs>
          <w:tab w:val="left" w:pos="1286"/>
        </w:tabs>
        <w:spacing w:before="73"/>
        <w:ind w:right="1371"/>
        <w:rPr>
          <w:rFonts w:cs="Times New Roman"/>
          <w:b w:val="0"/>
          <w:bCs w:val="0"/>
        </w:rPr>
      </w:pPr>
      <w:r>
        <w:t>„Dôkladne konzultovať a aktívne zapájať“</w:t>
      </w:r>
    </w:p>
    <w:p w:rsidR="006B41AE" w:rsidRDefault="00097773">
      <w:pPr>
        <w:pStyle w:val="Zkladntext"/>
        <w:numPr>
          <w:ilvl w:val="0"/>
          <w:numId w:val="4"/>
        </w:numPr>
        <w:tabs>
          <w:tab w:val="left" w:pos="1855"/>
        </w:tabs>
        <w:spacing w:before="130" w:line="249" w:lineRule="auto"/>
        <w:ind w:right="1236" w:firstLine="0"/>
        <w:jc w:val="both"/>
      </w:pPr>
      <w:r>
        <w:t>„Dôkladne konzultovať a aktívne zapájať“ osoby so zdravotným postihnutím prostredníctvom ich reprezentatívnych organizácií je povinnosťou podľa medzinárodného práva v oblasti ľudských práv, ktoré vyžaduje uznanie právnej spôsobilosti každej osoby zúčastniť sa procesov rozhodovania založených na ich osobnej autonómii a sebaurčení. Konzultácia a zapojenie do procesov rozhodovania o zavedení Dohovoru a do iných procesov rozhodovania by malo zahŕňať všetky osoby so zdravotným postihnutím a v prípade potreby podporované režimy rozhodovania.</w:t>
      </w:r>
    </w:p>
    <w:p w:rsidR="006B41AE" w:rsidRDefault="00097773">
      <w:pPr>
        <w:pStyle w:val="Zkladntext"/>
        <w:numPr>
          <w:ilvl w:val="0"/>
          <w:numId w:val="4"/>
        </w:numPr>
        <w:tabs>
          <w:tab w:val="left" w:pos="1855"/>
        </w:tabs>
        <w:spacing w:line="249" w:lineRule="auto"/>
        <w:ind w:right="1285" w:firstLine="0"/>
        <w:jc w:val="both"/>
      </w:pPr>
      <w:r>
        <w:t>Zmluvné strany by mali zmysluplne a včas systematicky a otvorene pristupovať, konzultovať a zapojiť organizácie osôb so zdravotným postihnutím. To si vyžaduje prístup k príslušným informáciám, vrátane internetových stránok verejných orgánov, prostredníctvom dostupných digitálnych formátov a primeraných úprav v prípade potreby, ako je poskytnutie tlmočníkov posunkového jazyka, ľahkého čítania textu a jednoduchého jazyka, Braillovho písma a hmatovej komunikácie. Otvorené konzultácie poskytujú osobám so zdravotným postihnutím prístup ku všetkým priestorom verejného rozhodovania rovnocenne s ostatnými, vrátane vnútroštátnych fondov a všetkých príslušných verejných rozhodovacích orgánov zapojeným do vykonávania a monitorovania Dohovoru.</w:t>
      </w:r>
    </w:p>
    <w:p w:rsidR="006B41AE" w:rsidRDefault="00097773">
      <w:pPr>
        <w:pStyle w:val="Zkladntext"/>
        <w:numPr>
          <w:ilvl w:val="0"/>
          <w:numId w:val="4"/>
        </w:numPr>
        <w:tabs>
          <w:tab w:val="left" w:pos="1855"/>
        </w:tabs>
        <w:spacing w:line="249" w:lineRule="auto"/>
        <w:ind w:right="1284" w:firstLine="0"/>
        <w:jc w:val="both"/>
      </w:pPr>
      <w:r>
        <w:t>Verejné orgány by mali starostlivo zohľadniť a uprednostniť stanoviská a názory organizácií osôb so zdravotným postihnutím pri riešení otázok týkajúcich sa osôb so zdravotným postihnutím priamo. Verejné orgány, ktoré vedú procesy rozhodovania, sú povinné informovať organizácie osôb so zdravotným postihnutím o výsledkoch týchto procesov vrátane jasného vysvetlenia zistení, úvah a zdôvodnení rozhodnutí o tom, ako sa zvažovali ich názory a prečo, a to v zrozumiteľnej forme.</w:t>
      </w:r>
    </w:p>
    <w:p w:rsidR="006B41AE" w:rsidRDefault="006B41AE">
      <w:pPr>
        <w:spacing w:before="11"/>
        <w:rPr>
          <w:rFonts w:ascii="Times New Roman" w:eastAsia="Times New Roman" w:hAnsi="Times New Roman" w:cs="Times New Roman"/>
          <w:sz w:val="20"/>
          <w:szCs w:val="20"/>
        </w:rPr>
      </w:pPr>
    </w:p>
    <w:p w:rsidR="006B41AE" w:rsidRDefault="00097773">
      <w:pPr>
        <w:pStyle w:val="Nadpis3"/>
        <w:numPr>
          <w:ilvl w:val="0"/>
          <w:numId w:val="5"/>
        </w:numPr>
        <w:tabs>
          <w:tab w:val="left" w:pos="1286"/>
        </w:tabs>
        <w:ind w:right="1371"/>
        <w:rPr>
          <w:b w:val="0"/>
          <w:bCs w:val="0"/>
        </w:rPr>
      </w:pPr>
      <w:r>
        <w:t>Začlenenie detí so zdravotným postihnutím</w:t>
      </w:r>
    </w:p>
    <w:p w:rsidR="006B41AE" w:rsidRDefault="00097773">
      <w:pPr>
        <w:pStyle w:val="Zkladntext"/>
        <w:numPr>
          <w:ilvl w:val="0"/>
          <w:numId w:val="3"/>
        </w:numPr>
        <w:tabs>
          <w:tab w:val="left" w:pos="1855"/>
        </w:tabs>
        <w:spacing w:before="130" w:line="249" w:lineRule="auto"/>
        <w:ind w:right="1284" w:firstLine="0"/>
        <w:jc w:val="both"/>
      </w:pPr>
      <w:r>
        <w:t>Článok 4 ods. 3 taktiež uznáva dôležitosť systematického „začlenenia detí so zdravotným postihnutí“ pri vytváraní a zavádzaní legislatívy a politík na vykonávanie Dohovoru, a pri iných procesoch rozhodovania prostredníctvom organizácií detí so zdravotným postihnutím alebo podporujúcich deti so zdravotným postihnutím. Tieto organizácie sú kľúčové pri uľahčovaní, podpore a zabezpečení individuálnej autonómie a aktívnej účasti detí so zdravotným postihnutím. Zmluvné strany by mali vytvoriť prostredie umožňujúce vytvorenie a fungovanie reprezentatívnych organizácií detí so zdravotným postihnutím ako súčasť ich povinnosti presadzovať právo na slobodu združovania, vrátane primeraných zdrojov na podporu.</w:t>
      </w:r>
    </w:p>
    <w:p w:rsidR="006B41AE" w:rsidRDefault="00097773">
      <w:pPr>
        <w:pStyle w:val="Zkladntext"/>
        <w:numPr>
          <w:ilvl w:val="0"/>
          <w:numId w:val="3"/>
        </w:numPr>
        <w:tabs>
          <w:tab w:val="left" w:pos="1855"/>
        </w:tabs>
        <w:spacing w:line="249" w:lineRule="auto"/>
        <w:ind w:right="1233" w:firstLine="0"/>
      </w:pPr>
      <w:r>
        <w:t>Zmluvné strany by mali prijať právne predpisy, nariadenia a rozvíjať programy, aby sa zabezpečilo, že každý rozumie a rešpektuje vôľu a preferencie detí a vždy zohľadňuje osobné schopnosti rozvíjať sa. Uznávanie a presadzovanie práva na nezávislosť má zásadný význam pre všetky osoby so zdravotným postihnutím vrátane detí, aby boli r</w:t>
      </w:r>
      <w:r w:rsidR="00AF42F4">
        <w:t>ešpektovaní ako nositelia práv.</w:t>
      </w:r>
      <w:r w:rsidRPr="00AF42F4">
        <w:rPr>
          <w:vertAlign w:val="superscript"/>
        </w:rPr>
        <w:t>11</w:t>
      </w:r>
      <w:r>
        <w:t xml:space="preserve"> Deti so zdravotným postihnutím majú najlepšie postavenie na vyjadrenie vlastných požiadaviek a skúseností, ktoré sú potrebné pri vytváraní príslušných právnych predpisov a programov v súlade s Dohovorom.</w:t>
      </w:r>
    </w:p>
    <w:p w:rsidR="006B41AE" w:rsidRDefault="00097773">
      <w:pPr>
        <w:pStyle w:val="Zkladntext"/>
        <w:numPr>
          <w:ilvl w:val="0"/>
          <w:numId w:val="3"/>
        </w:numPr>
        <w:tabs>
          <w:tab w:val="left" w:pos="1855"/>
        </w:tabs>
        <w:spacing w:line="249" w:lineRule="auto"/>
        <w:ind w:right="1284" w:firstLine="0"/>
        <w:jc w:val="both"/>
      </w:pPr>
      <w:r>
        <w:t>Zmluvné strany môžu organizovať semináre/stretnutia, na ktorých budú pozvané deti so zdravotným postihnutím, aby vyjadrili svoje názory. Mohli by tiež otvorene vyzvať deti so zdravotným postihnutím, aby predložili eseje na konkrétne témy, ktoré ich povzbudia zamyslieť sa nad svojimi skúsenosťami a životnými očakávaniami. Eseje môžu byť zhrnuté ako vstup od samotných detí a priamo zahrnuté do procesov rozhodovania.</w:t>
      </w:r>
    </w:p>
    <w:p w:rsidR="006B41AE" w:rsidRDefault="006B41AE">
      <w:pPr>
        <w:spacing w:before="11"/>
        <w:rPr>
          <w:rFonts w:ascii="Times New Roman" w:eastAsia="Times New Roman" w:hAnsi="Times New Roman" w:cs="Times New Roman"/>
          <w:sz w:val="20"/>
          <w:szCs w:val="20"/>
        </w:rPr>
      </w:pPr>
    </w:p>
    <w:p w:rsidR="006B41AE" w:rsidRDefault="00097773">
      <w:pPr>
        <w:pStyle w:val="Nadpis3"/>
        <w:numPr>
          <w:ilvl w:val="0"/>
          <w:numId w:val="5"/>
        </w:numPr>
        <w:tabs>
          <w:tab w:val="left" w:pos="1286"/>
        </w:tabs>
        <w:ind w:right="1371"/>
        <w:rPr>
          <w:b w:val="0"/>
          <w:bCs w:val="0"/>
        </w:rPr>
      </w:pPr>
      <w:r>
        <w:t>Plné a účinné zapojenie sa</w:t>
      </w:r>
    </w:p>
    <w:p w:rsidR="006B41AE" w:rsidRDefault="00097773">
      <w:pPr>
        <w:pStyle w:val="Zkladntext"/>
        <w:numPr>
          <w:ilvl w:val="0"/>
          <w:numId w:val="2"/>
        </w:numPr>
        <w:tabs>
          <w:tab w:val="left" w:pos="1855"/>
        </w:tabs>
        <w:spacing w:before="130" w:line="249" w:lineRule="auto"/>
        <w:ind w:right="1286" w:firstLine="0"/>
        <w:jc w:val="both"/>
      </w:pPr>
      <w:r>
        <w:t>„Plné a účinné zapojenie sa“ (čl. 3 písm. c)) do spoločnosti odkazuje na zapojenie všetkých osôb, vrátane osôb so zdravotným postihnutím, za účelom poskytnutia pocitu byť súčasťou spoločnosti. To zahŕňa povzbudzovanie a prijímanie primeranej podpory</w:t>
      </w:r>
    </w:p>
    <w:p w:rsidR="006B41AE" w:rsidRDefault="006B41AE">
      <w:pPr>
        <w:rPr>
          <w:rFonts w:ascii="Times New Roman" w:eastAsia="Times New Roman" w:hAnsi="Times New Roman" w:cs="Times New Roman"/>
          <w:sz w:val="20"/>
          <w:szCs w:val="20"/>
        </w:rPr>
      </w:pPr>
    </w:p>
    <w:p w:rsidR="006B41AE" w:rsidRDefault="006B41AE">
      <w:pPr>
        <w:spacing w:before="11"/>
        <w:rPr>
          <w:rFonts w:ascii="Times New Roman" w:eastAsia="Times New Roman" w:hAnsi="Times New Roman" w:cs="Times New Roman"/>
          <w:sz w:val="18"/>
          <w:szCs w:val="18"/>
        </w:rPr>
      </w:pPr>
    </w:p>
    <w:p w:rsidR="006B41AE" w:rsidRDefault="00097773">
      <w:pPr>
        <w:spacing w:before="84" w:line="252" w:lineRule="auto"/>
        <w:ind w:left="1286" w:right="1371" w:hanging="233"/>
        <w:rPr>
          <w:rFonts w:ascii="Times New Roman" w:eastAsia="Times New Roman" w:hAnsi="Times New Roman" w:cs="Times New Roman"/>
          <w:sz w:val="18"/>
          <w:szCs w:val="18"/>
        </w:rPr>
      </w:pPr>
      <w:r>
        <w:rPr>
          <w:rFonts w:ascii="Times New Roman"/>
          <w:sz w:val="18"/>
        </w:rPr>
        <w:t xml:space="preserve">11 </w:t>
      </w:r>
      <w:r>
        <w:rPr>
          <w:rFonts w:ascii="Times New Roman"/>
          <w:sz w:val="18"/>
        </w:rPr>
        <w:t>Č</w:t>
      </w:r>
      <w:r>
        <w:rPr>
          <w:rFonts w:ascii="Times New Roman"/>
          <w:sz w:val="18"/>
        </w:rPr>
        <w:t>l</w:t>
      </w:r>
      <w:r>
        <w:rPr>
          <w:rFonts w:ascii="Times New Roman"/>
          <w:sz w:val="18"/>
        </w:rPr>
        <w:t>á</w:t>
      </w:r>
      <w:r>
        <w:rPr>
          <w:rFonts w:ascii="Times New Roman"/>
          <w:sz w:val="18"/>
        </w:rPr>
        <w:t>nok 7 ods. 3 Dohovoru. Pozri V</w:t>
      </w:r>
      <w:r>
        <w:rPr>
          <w:rFonts w:ascii="Times New Roman"/>
          <w:sz w:val="18"/>
        </w:rPr>
        <w:t>ý</w:t>
      </w:r>
      <w:r>
        <w:rPr>
          <w:rFonts w:ascii="Times New Roman"/>
          <w:sz w:val="18"/>
        </w:rPr>
        <w:t>bor pre pr</w:t>
      </w:r>
      <w:r>
        <w:rPr>
          <w:rFonts w:ascii="Times New Roman"/>
          <w:sz w:val="18"/>
        </w:rPr>
        <w:t>á</w:t>
      </w:r>
      <w:r>
        <w:rPr>
          <w:rFonts w:ascii="Times New Roman"/>
          <w:sz w:val="18"/>
        </w:rPr>
        <w:t>va die</w:t>
      </w:r>
      <w:r>
        <w:rPr>
          <w:rFonts w:ascii="Times New Roman"/>
          <w:sz w:val="18"/>
        </w:rPr>
        <w:t>ť</w:t>
      </w:r>
      <w:r>
        <w:rPr>
          <w:rFonts w:ascii="Times New Roman"/>
          <w:sz w:val="18"/>
        </w:rPr>
        <w:t>a</w:t>
      </w:r>
      <w:r>
        <w:rPr>
          <w:rFonts w:ascii="Times New Roman"/>
          <w:sz w:val="18"/>
        </w:rPr>
        <w:t>ť</w:t>
      </w:r>
      <w:r>
        <w:rPr>
          <w:rFonts w:ascii="Times New Roman"/>
          <w:sz w:val="18"/>
        </w:rPr>
        <w:t>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12 (2019) o pr</w:t>
      </w:r>
      <w:r>
        <w:rPr>
          <w:rFonts w:ascii="Times New Roman"/>
          <w:sz w:val="18"/>
        </w:rPr>
        <w:t>á</w:t>
      </w:r>
      <w:r>
        <w:rPr>
          <w:rFonts w:ascii="Times New Roman"/>
          <w:sz w:val="18"/>
        </w:rPr>
        <w:t>ve die</w:t>
      </w:r>
      <w:r>
        <w:rPr>
          <w:rFonts w:ascii="Times New Roman"/>
          <w:sz w:val="18"/>
        </w:rPr>
        <w:t>ť</w:t>
      </w:r>
      <w:r>
        <w:rPr>
          <w:rFonts w:ascii="Times New Roman"/>
          <w:sz w:val="18"/>
        </w:rPr>
        <w:t>a</w:t>
      </w:r>
      <w:r>
        <w:rPr>
          <w:rFonts w:ascii="Times New Roman"/>
          <w:sz w:val="18"/>
        </w:rPr>
        <w:t>ť</w:t>
      </w:r>
      <w:r>
        <w:rPr>
          <w:rFonts w:ascii="Times New Roman"/>
          <w:sz w:val="18"/>
        </w:rPr>
        <w:t>a by vypo</w:t>
      </w:r>
      <w:r>
        <w:rPr>
          <w:rFonts w:ascii="Times New Roman"/>
          <w:sz w:val="18"/>
        </w:rPr>
        <w:t>č</w:t>
      </w:r>
      <w:r>
        <w:rPr>
          <w:rFonts w:ascii="Times New Roman"/>
          <w:sz w:val="18"/>
        </w:rPr>
        <w:t>ut</w:t>
      </w:r>
      <w:r>
        <w:rPr>
          <w:rFonts w:ascii="Times New Roman"/>
          <w:sz w:val="18"/>
        </w:rPr>
        <w:t>é</w:t>
      </w:r>
      <w:r>
        <w:rPr>
          <w:rFonts w:ascii="Times New Roman"/>
          <w:sz w:val="18"/>
        </w:rPr>
        <w:t>, ods. 134.</w:t>
      </w:r>
    </w:p>
    <w:p w:rsidR="006B41AE" w:rsidRDefault="006B41AE">
      <w:pPr>
        <w:spacing w:line="252" w:lineRule="auto"/>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spacing w:before="73" w:line="249" w:lineRule="auto"/>
        <w:ind w:right="1289"/>
        <w:jc w:val="both"/>
      </w:pPr>
      <w:r>
        <w:t>vrátane vzájomnej podpory a podpory zapojenia sa do spoločnosti, bez prejavov stigmy a s pocitom bezpečia a rešpektovania pri vyjadrovaní na verejnosti. Plné a účinné zapojenie si vyžaduje, aby zmluvné strany uľahčili zapojenie a konzultáciu s osobami so zdravotným postihnutím zastupujúcimi širokú rozmanitosť postihnutí.</w:t>
      </w:r>
    </w:p>
    <w:p w:rsidR="006B41AE" w:rsidRDefault="00097773">
      <w:pPr>
        <w:pStyle w:val="Zkladntext"/>
        <w:numPr>
          <w:ilvl w:val="0"/>
          <w:numId w:val="2"/>
        </w:numPr>
        <w:tabs>
          <w:tab w:val="left" w:pos="1855"/>
        </w:tabs>
        <w:spacing w:line="249" w:lineRule="auto"/>
        <w:ind w:right="1284" w:firstLine="0"/>
        <w:jc w:val="both"/>
        <w:rPr>
          <w:sz w:val="12"/>
          <w:szCs w:val="12"/>
        </w:rPr>
      </w:pPr>
      <w:r>
        <w:t>Právo na účasť je občianske a politické právo a povinnosť okamžitého uplatňovania, ktorá nepodlieha žiadnej forme rozpočtového obmedzenia, a ktorá sa má uplatňovať v procese rozhodovania, vykonávania a monitorovania v súvislosti s Dohovorom. Zaručením účasti organizácií osôb so zdravotným postihnutím v každej z týchto fáz by osoby so zdravotným postihnutím boli schopné lepšie identifikovať a poukázať na opatrenia, ktoré by mohli presadzovať ich práva alebo brániť ich právam, čo nakoniec povedie k lepším výsledkom pre tieto procesy rozhodovania. Plné a účinné zapojenie by sa malo chápať ako proces, a nie ako individuálna jednorazová udalosť.</w:t>
      </w:r>
      <w:r w:rsidRPr="00F70C03">
        <w:rPr>
          <w:vertAlign w:val="superscript"/>
        </w:rPr>
        <w:t>12</w:t>
      </w:r>
    </w:p>
    <w:p w:rsidR="006B41AE" w:rsidRDefault="00097773">
      <w:pPr>
        <w:pStyle w:val="Zkladntext"/>
        <w:numPr>
          <w:ilvl w:val="0"/>
          <w:numId w:val="2"/>
        </w:numPr>
        <w:tabs>
          <w:tab w:val="left" w:pos="1855"/>
        </w:tabs>
        <w:spacing w:line="249" w:lineRule="auto"/>
        <w:ind w:right="1284" w:firstLine="0"/>
        <w:jc w:val="both"/>
      </w:pPr>
      <w:r>
        <w:t>Účasť osôb so zdravotným postihnutím na vykonávaní a monitorovaní Dohovoru je možná v prípade, ak môžu tieto osoby uplatňovať svoje práva na slobodu prejavu, pokojné zhromažďovanie a združovanie, ako je stanovené v článkoch 19, 21 a 22 Medzinárodného paktu o občianskych a politických právach. Osoby so zdravotným postihnutím a ich reprezentatívne organizácie, ktoré sa zúčastňujú na verejných procesoch rozhodovania pri zavádzaní a monitorovaní Dohovoru, by mali byť uznané v ich úlohe obhajcov ľudských práv</w:t>
      </w:r>
      <w:r w:rsidRPr="00F70C03">
        <w:rPr>
          <w:vertAlign w:val="superscript"/>
        </w:rPr>
        <w:t>13</w:t>
      </w:r>
      <w:r>
        <w:t xml:space="preserve"> a mali by byť chránené pred zastrašovaním, obťažovaním a represáliami, najmä pri vyjadrovaní nesúhlasných názorov.</w:t>
      </w:r>
    </w:p>
    <w:p w:rsidR="006B41AE" w:rsidRDefault="00097773">
      <w:pPr>
        <w:pStyle w:val="Zkladntext"/>
        <w:numPr>
          <w:ilvl w:val="0"/>
          <w:numId w:val="2"/>
        </w:numPr>
        <w:tabs>
          <w:tab w:val="left" w:pos="1855"/>
        </w:tabs>
        <w:spacing w:line="249" w:lineRule="auto"/>
        <w:ind w:right="1285" w:firstLine="0"/>
        <w:jc w:val="both"/>
      </w:pPr>
      <w:r>
        <w:t>Právo na účasť zahŕňa aj povinnosti týkajúce sa práva na riadny proces a práva byť vypočutý. Zmluvné strany, ktoré dôkladne konzultujú a aktívne zapájajú organizácie osôb so zdravotným postihnutím do verejného rozhodovania, taktiež uplatňujú právo osôb so zdravotným postihnutím na plné a efektívne zapojenie sa do verejného a politického života, vrátane práva voliť a byť zvolený (článok 29 Dohovoru).</w:t>
      </w:r>
    </w:p>
    <w:p w:rsidR="006B41AE" w:rsidRDefault="00097773">
      <w:pPr>
        <w:pStyle w:val="Zkladntext"/>
        <w:numPr>
          <w:ilvl w:val="0"/>
          <w:numId w:val="2"/>
        </w:numPr>
        <w:tabs>
          <w:tab w:val="left" w:pos="1855"/>
        </w:tabs>
        <w:spacing w:line="249" w:lineRule="auto"/>
        <w:ind w:right="1285" w:firstLine="0"/>
        <w:jc w:val="both"/>
      </w:pPr>
      <w:r>
        <w:t>Úplná a efektívna účasť zahŕňa začlenenie osôb so zdravotným postihnutím do rôznych rozhodovacích orgánov na miestnej, regionálnej, národnej a medzinárodnej úrovni a do národných inštitúcií pre ľudské práva, ad hoc výborov, rád a regionálnych alebo miestnych organizácií. Zmluvné strany by mali vo svojich právnych predpisoch a praxi uznávať, že všetky osoby so zdravotným postihnutím môžu byť nominované alebo zvolené do ktoréhokoľvek zastupiteľského orgánu: napríklad zabezpečenie nominácie osôb so zdravotným postihnutím do rád pre zdravotné postihnutie na úrovni obcí alebo ako osobitný úrad pre práva osôb so zdravotným postihnutím pri založení národných inštitúcií pre ľudské práva.</w:t>
      </w:r>
    </w:p>
    <w:p w:rsidR="006B41AE" w:rsidRDefault="00097773">
      <w:pPr>
        <w:pStyle w:val="Zkladntext"/>
        <w:numPr>
          <w:ilvl w:val="0"/>
          <w:numId w:val="2"/>
        </w:numPr>
        <w:tabs>
          <w:tab w:val="left" w:pos="1855"/>
        </w:tabs>
        <w:spacing w:line="249" w:lineRule="auto"/>
        <w:ind w:right="1285" w:firstLine="0"/>
        <w:jc w:val="both"/>
      </w:pPr>
      <w:r>
        <w:t>Zmluvné strany by mali posilniť účasť organizácií osôb so zdravotným postihnutím na medzinárodnej úrovni, napríklad na politickom fóre o udržateľnom rozvoji na vysokej úrovni a regionálnych a univerzálnych mechanizmoch v oblasti ľudských práv. Účasť osôb so zdravotným postihnutím prostredníctvom ich reprezentatívnych organizácií preto povedie k väčšej účinnosti a rovnocennému využívaniu verejných zdrojov, čím sa zlepšia výsledky pre tieto osoby a ich komunity.</w:t>
      </w:r>
    </w:p>
    <w:p w:rsidR="006B41AE" w:rsidRDefault="00097773">
      <w:pPr>
        <w:pStyle w:val="Zkladntext"/>
        <w:numPr>
          <w:ilvl w:val="0"/>
          <w:numId w:val="2"/>
        </w:numPr>
        <w:tabs>
          <w:tab w:val="left" w:pos="1855"/>
        </w:tabs>
        <w:spacing w:line="249" w:lineRule="auto"/>
        <w:ind w:right="1285" w:firstLine="0"/>
        <w:jc w:val="both"/>
        <w:rPr>
          <w:sz w:val="12"/>
          <w:szCs w:val="12"/>
        </w:rPr>
      </w:pPr>
      <w:r>
        <w:t xml:space="preserve">Úplná a efektívna účasť môže byť tiež transformačným nástrojom pre sociálnu zmenu a sprostredkovanie a posilnenie postavenia jednotlivcov. Zapojenie organizácií osôb so zdravotným postihnutím do všetkých foriem rozhodovanie posilňuje schopnosť týchto osôb obhájiť sa a rokovať, a pomáha im solídne vyjadrovať ich názory, realizovať ich ambície a posilniť ich zjednotené a rôznorodé hlasy. Zmluvné strany by mali zabezpečiť úplnú a efektívnu účasť osôb so zdravotným postihnutím ako opatrenie na dosiahnutie ich začlenenia do spoločnosti a na boj proti diskriminácii voči nim. Zmluvné štáty, ktoré zabezpečujú plné a účinné zapojenie sa a </w:t>
      </w:r>
      <w:proofErr w:type="spellStart"/>
      <w:r>
        <w:t>interagujú</w:t>
      </w:r>
      <w:proofErr w:type="spellEnd"/>
      <w:r>
        <w:t xml:space="preserve"> s organizáciami osôb so zdravotným postihnutím, zlepšujú transparentnosť a zodpovednosť, vďaka čomu budú reagovať na požiadavky takýchto osôb.</w:t>
      </w:r>
      <w:r w:rsidRPr="00F70C03">
        <w:rPr>
          <w:vertAlign w:val="superscript"/>
        </w:rPr>
        <w:t>14</w:t>
      </w: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spacing w:before="3"/>
        <w:rPr>
          <w:rFonts w:ascii="Times New Roman" w:eastAsia="Times New Roman" w:hAnsi="Times New Roman" w:cs="Times New Roman"/>
          <w:sz w:val="19"/>
          <w:szCs w:val="19"/>
        </w:rPr>
      </w:pPr>
    </w:p>
    <w:p w:rsidR="006B41AE" w:rsidRDefault="00097773">
      <w:pPr>
        <w:ind w:left="1053" w:right="1371"/>
        <w:rPr>
          <w:rFonts w:ascii="Times New Roman" w:eastAsia="Times New Roman" w:hAnsi="Times New Roman" w:cs="Times New Roman"/>
          <w:sz w:val="18"/>
          <w:szCs w:val="18"/>
        </w:rPr>
      </w:pPr>
      <w:r>
        <w:rPr>
          <w:rFonts w:ascii="Times New Roman"/>
          <w:position w:val="6"/>
          <w:sz w:val="12"/>
        </w:rPr>
        <w:t xml:space="preserve">12    </w:t>
      </w:r>
      <w:r>
        <w:rPr>
          <w:rFonts w:ascii="Times New Roman"/>
          <w:sz w:val="18"/>
        </w:rPr>
        <w:t>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12, ods. 133.</w:t>
      </w:r>
    </w:p>
    <w:p w:rsidR="006B41AE" w:rsidRDefault="00097773">
      <w:pPr>
        <w:spacing w:before="10"/>
        <w:ind w:left="1053" w:right="1371"/>
        <w:rPr>
          <w:rFonts w:ascii="Times New Roman" w:eastAsia="Times New Roman" w:hAnsi="Times New Roman" w:cs="Times New Roman"/>
          <w:sz w:val="18"/>
          <w:szCs w:val="18"/>
        </w:rPr>
      </w:pPr>
      <w:r>
        <w:rPr>
          <w:rFonts w:ascii="Times New Roman"/>
          <w:sz w:val="18"/>
        </w:rPr>
        <w:t>13     Pozri uznesenie Valn</w:t>
      </w:r>
      <w:r>
        <w:rPr>
          <w:rFonts w:ascii="Times New Roman"/>
          <w:sz w:val="18"/>
        </w:rPr>
        <w:t>é</w:t>
      </w:r>
      <w:r>
        <w:rPr>
          <w:rFonts w:ascii="Times New Roman"/>
          <w:sz w:val="18"/>
        </w:rPr>
        <w:t>ho zhroma</w:t>
      </w:r>
      <w:r>
        <w:rPr>
          <w:rFonts w:ascii="Times New Roman"/>
          <w:sz w:val="18"/>
        </w:rPr>
        <w:t>ž</w:t>
      </w:r>
      <w:r>
        <w:rPr>
          <w:rFonts w:ascii="Times New Roman"/>
          <w:sz w:val="18"/>
        </w:rPr>
        <w:t>denia 53/144, pr</w:t>
      </w:r>
      <w:r>
        <w:rPr>
          <w:rFonts w:ascii="Times New Roman"/>
          <w:sz w:val="18"/>
        </w:rPr>
        <w:t>í</w:t>
      </w:r>
      <w:r>
        <w:rPr>
          <w:rFonts w:ascii="Times New Roman"/>
          <w:sz w:val="18"/>
        </w:rPr>
        <w:t>loha.</w:t>
      </w:r>
    </w:p>
    <w:p w:rsidR="006B41AE" w:rsidRDefault="00097773">
      <w:pPr>
        <w:spacing w:before="7"/>
        <w:ind w:left="1053" w:right="1371"/>
        <w:rPr>
          <w:rFonts w:ascii="Times New Roman" w:eastAsia="Times New Roman" w:hAnsi="Times New Roman" w:cs="Times New Roman"/>
          <w:sz w:val="18"/>
          <w:szCs w:val="18"/>
        </w:rPr>
      </w:pPr>
      <w:r>
        <w:rPr>
          <w:rFonts w:ascii="Times New Roman" w:hAnsi="Times New Roman"/>
          <w:position w:val="6"/>
          <w:sz w:val="12"/>
        </w:rPr>
        <w:t xml:space="preserve">14    </w:t>
      </w:r>
      <w:r>
        <w:rPr>
          <w:rFonts w:ascii="Times New Roman" w:hAnsi="Times New Roman"/>
          <w:sz w:val="18"/>
        </w:rPr>
        <w:t>A/HRC/31/62, ods. 1 – 3.</w:t>
      </w:r>
    </w:p>
    <w:p w:rsidR="006B41AE" w:rsidRDefault="006B41AE">
      <w:pPr>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10"/>
        <w:rPr>
          <w:rFonts w:ascii="Times New Roman" w:eastAsia="Times New Roman" w:hAnsi="Times New Roman" w:cs="Times New Roman"/>
          <w:sz w:val="16"/>
          <w:szCs w:val="16"/>
        </w:rPr>
      </w:pPr>
    </w:p>
    <w:p w:rsidR="006B41AE" w:rsidRDefault="00097773">
      <w:pPr>
        <w:pStyle w:val="Nadpis2"/>
        <w:numPr>
          <w:ilvl w:val="0"/>
          <w:numId w:val="7"/>
        </w:numPr>
        <w:tabs>
          <w:tab w:val="left" w:pos="1286"/>
        </w:tabs>
        <w:spacing w:before="75" w:line="272" w:lineRule="exact"/>
        <w:ind w:right="1482"/>
        <w:rPr>
          <w:b w:val="0"/>
          <w:bCs w:val="0"/>
        </w:rPr>
      </w:pPr>
      <w:r>
        <w:t>Článok 33: zapojenie občianskej spoločnosti do národného zavádzania a monitorovania</w:t>
      </w:r>
    </w:p>
    <w:p w:rsidR="006B41AE" w:rsidRDefault="006B41AE">
      <w:pPr>
        <w:spacing w:before="11"/>
        <w:rPr>
          <w:rFonts w:ascii="Times New Roman" w:eastAsia="Times New Roman" w:hAnsi="Times New Roman" w:cs="Times New Roman"/>
          <w:b/>
          <w:bCs/>
          <w:sz w:val="20"/>
          <w:szCs w:val="20"/>
        </w:rPr>
      </w:pPr>
    </w:p>
    <w:p w:rsidR="006B41AE" w:rsidRDefault="00097773">
      <w:pPr>
        <w:pStyle w:val="Zkladntext"/>
        <w:numPr>
          <w:ilvl w:val="0"/>
          <w:numId w:val="2"/>
        </w:numPr>
        <w:tabs>
          <w:tab w:val="left" w:pos="1855"/>
        </w:tabs>
        <w:spacing w:before="0" w:line="249" w:lineRule="auto"/>
        <w:ind w:right="1286" w:firstLine="0"/>
        <w:jc w:val="both"/>
      </w:pPr>
      <w:r>
        <w:t>Článok 33 Dohovoru stanovuje národné vykonávacie mechanizmy a nezávislé monitorovacie rámce a účasť organizácií osôb so zdravotným postihnutím v týchto mechanizmoch a rámcoch. Článok 33 by sa mal čítať a chápať ako doplňujúci článok 4 ods. 3</w:t>
      </w:r>
    </w:p>
    <w:p w:rsidR="006B41AE" w:rsidRDefault="00097773">
      <w:pPr>
        <w:pStyle w:val="Zkladntext"/>
        <w:numPr>
          <w:ilvl w:val="0"/>
          <w:numId w:val="2"/>
        </w:numPr>
        <w:tabs>
          <w:tab w:val="left" w:pos="1855"/>
        </w:tabs>
        <w:spacing w:line="249" w:lineRule="auto"/>
        <w:ind w:right="1285" w:firstLine="0"/>
        <w:jc w:val="both"/>
      </w:pPr>
      <w:r>
        <w:t>Článok 33 ods. 1 vyžaduje, aby zmluvné strany vytvorili jedno alebo viac kontaktných miest a/alebo koordinačné mechanizmy na zabezpečenie vykonávania Dohovoru a uľahčenie realizácie s tým súvisiacich činností. Výbor odporúča, aby kontaktné miesta a/alebo koordinačné mechanizmy zmluvných strán zahrnuli zástupcov organizácií osôb so zdravotným postihnutím a formálne postupy zapojenia a spolupráce s týmito organizáciami do konzultačných procesov týkajúcich sa Dohovoru.</w:t>
      </w:r>
    </w:p>
    <w:p w:rsidR="006B41AE" w:rsidRDefault="00097773">
      <w:pPr>
        <w:pStyle w:val="Zkladntext"/>
        <w:numPr>
          <w:ilvl w:val="0"/>
          <w:numId w:val="2"/>
        </w:numPr>
        <w:tabs>
          <w:tab w:val="left" w:pos="1855"/>
        </w:tabs>
        <w:spacing w:line="249" w:lineRule="auto"/>
        <w:ind w:right="1233" w:firstLine="0"/>
        <w:jc w:val="both"/>
      </w:pPr>
      <w:r>
        <w:t>V súlade s článkom 33 ods. 2 výbor uznal dôležitosť zriadenia, zachovávania a posilňovania nezávislých monitorovacích rámcov, vrátane vnútroštátnych inštitúcií na ochranu a podporu ľudských práv, vo všetkých fázach procesu monitorovania.</w:t>
      </w:r>
      <w:r w:rsidR="00F70C03" w:rsidRPr="00F70C03">
        <w:rPr>
          <w:vertAlign w:val="superscript"/>
        </w:rPr>
        <w:t>15</w:t>
      </w:r>
      <w:r>
        <w:t xml:space="preserve"> Tieto inštitúcie zohrávajú kľúčovú úlohu v procese monitorovania Dohovoru, pri presadzovaní súladu na vnútroštátnej úrovni a uľahčovaní koordinovaných činností vnútroštátnych aktérov vrátane štátnych inštitúcií a občianskej spoločnosti zameraných na ochranu a podporu ľudských práv.</w:t>
      </w:r>
    </w:p>
    <w:p w:rsidR="006B41AE" w:rsidRDefault="00097773">
      <w:pPr>
        <w:pStyle w:val="Zkladntext"/>
        <w:numPr>
          <w:ilvl w:val="0"/>
          <w:numId w:val="2"/>
        </w:numPr>
        <w:tabs>
          <w:tab w:val="left" w:pos="1855"/>
        </w:tabs>
        <w:spacing w:line="249" w:lineRule="auto"/>
        <w:ind w:right="1286" w:firstLine="0"/>
        <w:jc w:val="both"/>
      </w:pPr>
      <w:r>
        <w:t>Článok 33 ods. 3 zdôrazňuje povinnosť zmluvných strán zabezpečiť, aby bola občianska spoločnosť zapojená a mohla za zúčastňovať na zriadenom nezávislom monitorovacom rámci v súlade s Dohovorom. Zapojenie občianskej spoločnosti by malo zahŕňať osoby so zdravotným postihnutím prostredníctvom ich reprezentatívnych organizácií.</w:t>
      </w:r>
    </w:p>
    <w:p w:rsidR="006B41AE" w:rsidRDefault="00097773">
      <w:pPr>
        <w:pStyle w:val="Zkladntext"/>
        <w:numPr>
          <w:ilvl w:val="0"/>
          <w:numId w:val="2"/>
        </w:numPr>
        <w:tabs>
          <w:tab w:val="left" w:pos="1855"/>
        </w:tabs>
        <w:spacing w:line="249" w:lineRule="auto"/>
        <w:ind w:right="1285" w:firstLine="0"/>
        <w:jc w:val="both"/>
      </w:pPr>
      <w:r>
        <w:t>Zmluvné strany by mali zabezpečiť, aby nezávislé monitorovacie rámce umožňovali, uľahčovali a zabezpečovali aktívne zapojenie organizácií osôb so zdravotným postihnutím do týchto rámcov a procesov prostredníctvom formálnych mechanizmov, ktoré zabezpečujú, že ich hlasy budú vypočuté a uznané v správach a vykonaných analýzach. Zapojenie organizácií osôb so zdravotným postihnutím do nezávislého monitorovacieho rámca a ich práca môže mať niekoľko podôb, napríklad prostredníctvom sídla v správnej rade alebo poradných orgánoch v rámci nezávislého monitorovacieho rámca.</w:t>
      </w:r>
    </w:p>
    <w:p w:rsidR="006B41AE" w:rsidRDefault="00097773">
      <w:pPr>
        <w:pStyle w:val="Zkladntext"/>
        <w:numPr>
          <w:ilvl w:val="0"/>
          <w:numId w:val="2"/>
        </w:numPr>
        <w:tabs>
          <w:tab w:val="left" w:pos="1855"/>
        </w:tabs>
        <w:spacing w:line="249" w:lineRule="auto"/>
        <w:ind w:right="1285" w:firstLine="0"/>
        <w:jc w:val="both"/>
      </w:pPr>
      <w:r>
        <w:t>Z článku 33 ods. 3 vyplýva, že zmluvné strany by mali podporovať a financovať posilnenie možností v rámci občianskej spoločnosti, najmä organizácií osôb so zdravotným postihnutím, s cieľom zabezpečiť ich účinnú účasť na procesoch nezávislých monitorovacích rámcov. Organizácie osôb so zdravotným postihnutím by mali mať primerané zdroje vrátane podpory prostredníctvom nezávislého a samosprávneho financovania, aby sa mohli zúčastňovať na nezávislých monitorovacích rámcoch a zabezpečovať, aby boli splnené primerané požiadavky na primerané úpravy a prístupnosť pre ich členstvo. Podpora a financovanie organizácií osôb so zdravotným postihnutím v súvislosti s článkom 33 ods. 3 dopĺňajú povinnosti zmluvných strán podľa článku 4 ods. 3 Dohovoru, a nevylučujú ich.</w:t>
      </w:r>
    </w:p>
    <w:p w:rsidR="006B41AE" w:rsidRDefault="00097773">
      <w:pPr>
        <w:pStyle w:val="Zkladntext"/>
        <w:numPr>
          <w:ilvl w:val="0"/>
          <w:numId w:val="2"/>
        </w:numPr>
        <w:tabs>
          <w:tab w:val="left" w:pos="1855"/>
        </w:tabs>
        <w:spacing w:line="249" w:lineRule="auto"/>
        <w:ind w:right="1285" w:firstLine="0"/>
        <w:jc w:val="both"/>
      </w:pPr>
      <w:r>
        <w:t>Dohovor aj súvisiace stratégie na zavedenie by mali byť preložené a sprístupnené osobám zastupujúcim rôzne postihnutia. Zmluvne strany by mali osobám so zdravotným postihnutím poskytnúť prístup k informáciám, ktoré im umožnia porozumieť a zhodnotiť otázky v procese rozhodovania a poskytnúť zmysluplný vstup.</w:t>
      </w:r>
    </w:p>
    <w:p w:rsidR="006B41AE" w:rsidRDefault="00097773">
      <w:pPr>
        <w:pStyle w:val="Zkladntext"/>
        <w:numPr>
          <w:ilvl w:val="0"/>
          <w:numId w:val="2"/>
        </w:numPr>
        <w:tabs>
          <w:tab w:val="left" w:pos="1855"/>
        </w:tabs>
        <w:spacing w:line="249" w:lineRule="auto"/>
        <w:ind w:right="1289" w:firstLine="0"/>
        <w:jc w:val="both"/>
      </w:pPr>
      <w:r>
        <w:t>Na zavedenie článku 33 ods. 3 by mali zmluvné strany zabezpečiť, aby mali organizácie osôb so zdravotným postihnutím jednoduchý prístup ku kontaktným miestam v rámci vlády a/alebo koordinačného mechanizmu.</w:t>
      </w: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spacing w:before="1"/>
        <w:rPr>
          <w:rFonts w:ascii="Times New Roman" w:eastAsia="Times New Roman" w:hAnsi="Times New Roman" w:cs="Times New Roman"/>
          <w:sz w:val="18"/>
          <w:szCs w:val="18"/>
        </w:rPr>
      </w:pPr>
    </w:p>
    <w:p w:rsidR="006B41AE" w:rsidRDefault="00097773">
      <w:pPr>
        <w:spacing w:before="84" w:line="252" w:lineRule="auto"/>
        <w:ind w:left="1286" w:right="1371" w:hanging="233"/>
        <w:rPr>
          <w:rFonts w:ascii="Times New Roman" w:eastAsia="Times New Roman" w:hAnsi="Times New Roman" w:cs="Times New Roman"/>
          <w:sz w:val="18"/>
          <w:szCs w:val="18"/>
        </w:rPr>
      </w:pPr>
      <w:r>
        <w:rPr>
          <w:rFonts w:ascii="Times New Roman"/>
          <w:position w:val="6"/>
          <w:sz w:val="12"/>
        </w:rPr>
        <w:t xml:space="preserve">15 </w:t>
      </w:r>
      <w:r>
        <w:rPr>
          <w:rFonts w:ascii="Times New Roman"/>
          <w:sz w:val="18"/>
        </w:rPr>
        <w:t>CRPD/C/GBR/CO/1, ods. 7 a 37; CRPD/C/BIH/CO/1, ods. 58; CRPD/C/ARE/CO/1, ods. 61; a CRPD/C/SRB/CO/1, ods. 67.</w:t>
      </w:r>
    </w:p>
    <w:p w:rsidR="006B41AE" w:rsidRDefault="006B41AE">
      <w:pPr>
        <w:spacing w:line="252" w:lineRule="auto"/>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10"/>
        <w:rPr>
          <w:rFonts w:ascii="Times New Roman" w:eastAsia="Times New Roman" w:hAnsi="Times New Roman" w:cs="Times New Roman"/>
          <w:sz w:val="15"/>
          <w:szCs w:val="15"/>
        </w:rPr>
      </w:pPr>
    </w:p>
    <w:p w:rsidR="006B41AE" w:rsidRDefault="00097773">
      <w:pPr>
        <w:pStyle w:val="Nadpis1"/>
        <w:numPr>
          <w:ilvl w:val="0"/>
          <w:numId w:val="1"/>
        </w:numPr>
        <w:tabs>
          <w:tab w:val="left" w:pos="1286"/>
        </w:tabs>
        <w:spacing w:before="64"/>
        <w:ind w:left="1286" w:right="1371" w:hanging="677"/>
        <w:jc w:val="left"/>
        <w:rPr>
          <w:b w:val="0"/>
          <w:bCs w:val="0"/>
        </w:rPr>
      </w:pPr>
      <w:r>
        <w:t>Povinnosti zmluvných strán</w:t>
      </w:r>
    </w:p>
    <w:p w:rsidR="006B41AE" w:rsidRDefault="00097773">
      <w:pPr>
        <w:pStyle w:val="Zkladntext"/>
        <w:numPr>
          <w:ilvl w:val="0"/>
          <w:numId w:val="2"/>
        </w:numPr>
        <w:tabs>
          <w:tab w:val="left" w:pos="1855"/>
        </w:tabs>
        <w:spacing w:before="245" w:line="249" w:lineRule="auto"/>
        <w:ind w:right="1284" w:firstLine="0"/>
        <w:jc w:val="both"/>
      </w:pPr>
      <w:r>
        <w:t>Výbor vo svojich záverečných pripomienkach pripomenul zmluvným stranám ich povinnosť dôkladne a včas konzultovať s osobami so zdravotným postihnutím a aktívne ich zapájať prostredníctvom ich reprezentatívnych organizácií, vrátane organizácií zastupujúcich ženy a deti so zdravotným postihnutím, do prípravy a vykonávania právnych predpisov a politík na vykonávanie Dohovoru a do iných procesov rozhodovania.</w:t>
      </w:r>
    </w:p>
    <w:p w:rsidR="006B41AE" w:rsidRDefault="00097773">
      <w:pPr>
        <w:pStyle w:val="Zkladntext"/>
        <w:numPr>
          <w:ilvl w:val="0"/>
          <w:numId w:val="2"/>
        </w:numPr>
        <w:tabs>
          <w:tab w:val="left" w:pos="1805"/>
        </w:tabs>
        <w:spacing w:line="249" w:lineRule="auto"/>
        <w:ind w:right="1284" w:firstLine="0"/>
        <w:jc w:val="both"/>
        <w:rPr>
          <w:sz w:val="12"/>
          <w:szCs w:val="12"/>
        </w:rPr>
      </w:pPr>
      <w:r>
        <w:t>Zmluvné strany sú povinné zabezpečiť transparentnosť procesu konzultácie, poskytnutie vhodných a dostupných informácií a včasné a nepretržité zapájanie. Zmluvné strany by nemali zdržiavať informáciu, stav alebo brániť organizáciám osôb so zdravotným postihnutím slobodne vyjadrovať svoje názory počas konzultácií a procesov rozhodovania. To zahŕňa registrované aj neregistrované organizácie v súlade s právom na slobodu združovania, ktoré by malo byť stanovené zákonom a chrániť združenia, ktoré nie sú registrované na rovnakom základe.</w:t>
      </w:r>
      <w:r w:rsidRPr="00F70C03">
        <w:rPr>
          <w:vertAlign w:val="superscript"/>
        </w:rPr>
        <w:t>16</w:t>
      </w:r>
    </w:p>
    <w:p w:rsidR="006B41AE" w:rsidRDefault="00097773">
      <w:pPr>
        <w:pStyle w:val="Zkladntext"/>
        <w:numPr>
          <w:ilvl w:val="0"/>
          <w:numId w:val="2"/>
        </w:numPr>
        <w:tabs>
          <w:tab w:val="left" w:pos="1855"/>
        </w:tabs>
        <w:spacing w:line="249" w:lineRule="auto"/>
        <w:ind w:right="1284" w:firstLine="0"/>
        <w:jc w:val="both"/>
        <w:rPr>
          <w:sz w:val="12"/>
          <w:szCs w:val="12"/>
        </w:rPr>
      </w:pPr>
      <w:r>
        <w:t>Zmluvné strany by nemali vyžadovať registráciu organizácie osôb so zdravotným postihnutím ako predpoklad účasti na rozsiahlych konzultačných procesoch. Mali by však zabezpečiť, aby boli organizácie osôb so zdravotným postihnutím schopné registrovať sa a uplatňovať svoje práva na účasť podľa článkov 4 ods. 3 a 33 ods. 3, poskytovaním bezplatných a prístupných registračných systémov a uľahčovaním registrácie týchto organizácií.</w:t>
      </w:r>
      <w:r w:rsidRPr="00F70C03">
        <w:rPr>
          <w:vertAlign w:val="superscript"/>
        </w:rPr>
        <w:t>17</w:t>
      </w:r>
    </w:p>
    <w:p w:rsidR="006B41AE" w:rsidRDefault="00097773">
      <w:pPr>
        <w:pStyle w:val="Zkladntext"/>
        <w:numPr>
          <w:ilvl w:val="0"/>
          <w:numId w:val="2"/>
        </w:numPr>
        <w:tabs>
          <w:tab w:val="left" w:pos="1855"/>
        </w:tabs>
        <w:spacing w:line="249" w:lineRule="auto"/>
        <w:ind w:right="1282" w:firstLine="0"/>
        <w:jc w:val="both"/>
      </w:pPr>
      <w:r>
        <w:t xml:space="preserve">Zmluvné strany by mali zabezpečiť prístup osobám so zdravotným postihnutím ku všetkým zariadeniam a postupom súvisiacim s verejným rozhodovaním a konzultáciami. Zmluvné strany by mali prijať vhodné opatrenia, aby osobám so zdravotným postihnutím, vrátane osôb s </w:t>
      </w:r>
      <w:proofErr w:type="spellStart"/>
      <w:r>
        <w:t>autizmom</w:t>
      </w:r>
      <w:proofErr w:type="spellEnd"/>
      <w:r>
        <w:t>, poskytli rovnocenný prístup k fyzickému prostrediu vrátane budov, dopravy, vzdelávania, informácií a komunikácií vo vlastnom jazyku vrátane nových informačných technológií a systémov, a internetových stránok verejných orgánov, a iných zariadení a služieb otvorených alebo poskytovaných pre verejnosť v mestskom aj vidieckom prostredí. Zmluvné strany by tiež mali zabezpečiť, aby boli konzultačné procesy prístupné, napríklad poskytnutím tlmočníkov posunkovej reči, Braillovho písma a ľahko čitateľného textu (</w:t>
      </w:r>
      <w:proofErr w:type="spellStart"/>
      <w:r>
        <w:t>Easy</w:t>
      </w:r>
      <w:proofErr w:type="spellEnd"/>
      <w:r>
        <w:t xml:space="preserve"> </w:t>
      </w:r>
      <w:proofErr w:type="spellStart"/>
      <w:r>
        <w:t>Read</w:t>
      </w:r>
      <w:proofErr w:type="spellEnd"/>
      <w:r>
        <w:t>), a musia poskytovať podporu, financovanie a primerané úpravy, ak je to vhodné a požadované</w:t>
      </w:r>
      <w:r w:rsidRPr="00F70C03">
        <w:rPr>
          <w:vertAlign w:val="superscript"/>
        </w:rPr>
        <w:t>18</w:t>
      </w:r>
      <w:r>
        <w:t>, aby sa zabezpečila účasť zástupcov všetkých osôb so zdravotným postihnutím v konzultačných procesoch, ako je definované v ods. 11, 12 a 50.</w:t>
      </w:r>
    </w:p>
    <w:p w:rsidR="006B41AE" w:rsidRDefault="00097773">
      <w:pPr>
        <w:pStyle w:val="Zkladntext"/>
        <w:numPr>
          <w:ilvl w:val="0"/>
          <w:numId w:val="2"/>
        </w:numPr>
        <w:tabs>
          <w:tab w:val="left" w:pos="1855"/>
        </w:tabs>
        <w:spacing w:line="249" w:lineRule="auto"/>
        <w:ind w:right="1286" w:firstLine="0"/>
        <w:jc w:val="both"/>
      </w:pPr>
      <w:r>
        <w:t xml:space="preserve">Organizácie osôb so zmyslovým a mentálnym postihnutím, vrátane organizácií </w:t>
      </w:r>
      <w:proofErr w:type="spellStart"/>
      <w:r>
        <w:t>sebaobhajcov</w:t>
      </w:r>
      <w:proofErr w:type="spellEnd"/>
      <w:r>
        <w:t xml:space="preserve"> a organizácií osôb s </w:t>
      </w:r>
      <w:proofErr w:type="spellStart"/>
      <w:r>
        <w:t>psychosociálnym</w:t>
      </w:r>
      <w:proofErr w:type="spellEnd"/>
      <w:r>
        <w:t xml:space="preserve"> postihnutím, by mali mať k dispozícii na stretnutiach asistentov a podporné osoby, informácie v prístupných formátoch (ako je jednoduchý jazyk, ľahko čitateľný text, alternatívne a augmentatívne komunikačné systémy a piktogramy), tlmočenie do posunkovej reči, sprievodcov tlmočníkov pre </w:t>
      </w:r>
      <w:proofErr w:type="spellStart"/>
      <w:r>
        <w:t>hluchoslepé</w:t>
      </w:r>
      <w:proofErr w:type="spellEnd"/>
      <w:r>
        <w:t xml:space="preserve"> osoby a/alebo titulko</w:t>
      </w:r>
      <w:r w:rsidR="00F70C03">
        <w:t>vanie počas verejných diskusií.</w:t>
      </w:r>
      <w:r w:rsidRPr="00F70C03">
        <w:rPr>
          <w:vertAlign w:val="superscript"/>
        </w:rPr>
        <w:t>19</w:t>
      </w:r>
      <w:r>
        <w:t xml:space="preserve"> Zmluvné strany by mali taktiež vyčleniť finančné zdroje na pokrytie výdavkov spojených s konzultačnými procesmi pre zástupcov organizácií osôb so zdravotným postihnutím vrátane nákladov na dopravu a iných výdavkov potrebných na účasť na zasadnutiach a technických brífingoch.</w:t>
      </w:r>
    </w:p>
    <w:p w:rsidR="006B41AE" w:rsidRDefault="00097773">
      <w:pPr>
        <w:pStyle w:val="Zkladntext"/>
        <w:numPr>
          <w:ilvl w:val="0"/>
          <w:numId w:val="2"/>
        </w:numPr>
        <w:tabs>
          <w:tab w:val="left" w:pos="1855"/>
        </w:tabs>
        <w:spacing w:line="249" w:lineRule="auto"/>
        <w:ind w:right="1288" w:firstLine="0"/>
        <w:jc w:val="both"/>
        <w:rPr>
          <w:sz w:val="12"/>
          <w:szCs w:val="12"/>
        </w:rPr>
      </w:pPr>
      <w:r>
        <w:t>Konzultácie s organizáciami osôb so zdravotným postihnutím by mali byť založené na transparentnosti, vzájomnom rešpekte, zmysluplnom dialógu a úprimnom zámere dosiahnuť kolektívnu dohodu o postupoch, ktoré reagujú na rôznorodosť osôb so zdravotným postihnutím. Takéto procesy by mali umožniť primerané a realistické harmonogramy, pričom by sa mala zohľadniť povaha organizácií osôb so zdravotným postihnutím, ktoré sú často závislé od práce „dobrovoľníkov“. Zmluvné strany by mali vykonávať periodické hodnotenia funkčnosti ich mechanizmov účasti a konzultácie s aktívnym zapojením organizácií osôb so zdravotným postihnutím.</w:t>
      </w:r>
      <w:r w:rsidRPr="00F70C03">
        <w:rPr>
          <w:vertAlign w:val="superscript"/>
        </w:rPr>
        <w:t>20</w:t>
      </w: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spacing w:before="5"/>
        <w:rPr>
          <w:rFonts w:ascii="Times New Roman" w:eastAsia="Times New Roman" w:hAnsi="Times New Roman" w:cs="Times New Roman"/>
          <w:sz w:val="17"/>
          <w:szCs w:val="17"/>
        </w:rPr>
      </w:pPr>
    </w:p>
    <w:p w:rsidR="006B41AE" w:rsidRDefault="00C733EA">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50" style="width:74.35pt;height:.5pt;mso-position-horizontal-relative:char;mso-position-vertical-relative:line" coordsize="1487,10">
            <v:group id="_x0000_s1051" style="position:absolute;left:5;top:5;width:1477;height:2" coordorigin="5,5" coordsize="1477,2">
              <v:shape id="_x0000_s1052" style="position:absolute;left:5;top:5;width:1477;height:2" coordorigin="5,5" coordsize="1477,0" path="m5,5r1476,e" filled="f" strokeweight=".16936mm">
                <v:path arrowok="t"/>
              </v:shape>
            </v:group>
            <w10:wrap type="none"/>
            <w10:anchorlock/>
          </v:group>
        </w:pict>
      </w:r>
    </w:p>
    <w:p w:rsidR="006B41AE" w:rsidRDefault="00097773">
      <w:pPr>
        <w:spacing w:before="91"/>
        <w:ind w:left="1053" w:right="1371"/>
        <w:rPr>
          <w:rFonts w:ascii="Times New Roman" w:eastAsia="Times New Roman" w:hAnsi="Times New Roman" w:cs="Times New Roman"/>
          <w:sz w:val="18"/>
          <w:szCs w:val="18"/>
        </w:rPr>
      </w:pPr>
      <w:r>
        <w:rPr>
          <w:rFonts w:ascii="Times New Roman"/>
          <w:position w:val="6"/>
          <w:sz w:val="12"/>
        </w:rPr>
        <w:t xml:space="preserve">16    </w:t>
      </w:r>
      <w:r>
        <w:rPr>
          <w:rFonts w:ascii="Times New Roman"/>
          <w:sz w:val="18"/>
        </w:rPr>
        <w:t>A/HRC/31/62, ods. 45; a A/HRC/20/27, ods. 56.</w:t>
      </w:r>
    </w:p>
    <w:p w:rsidR="006B41AE" w:rsidRDefault="00097773">
      <w:pPr>
        <w:spacing w:before="7"/>
        <w:ind w:left="1053" w:right="1371"/>
        <w:rPr>
          <w:rFonts w:ascii="Times New Roman" w:eastAsia="Times New Roman" w:hAnsi="Times New Roman" w:cs="Times New Roman"/>
          <w:sz w:val="18"/>
          <w:szCs w:val="18"/>
        </w:rPr>
      </w:pPr>
      <w:r>
        <w:rPr>
          <w:rFonts w:ascii="Times New Roman"/>
          <w:position w:val="6"/>
          <w:sz w:val="12"/>
        </w:rPr>
        <w:t xml:space="preserve">17    </w:t>
      </w:r>
      <w:r>
        <w:rPr>
          <w:rFonts w:ascii="Times New Roman"/>
          <w:sz w:val="18"/>
        </w:rPr>
        <w:t>A/HRC/31/62, ods. 40.</w:t>
      </w:r>
    </w:p>
    <w:p w:rsidR="006B41AE" w:rsidRDefault="00097773">
      <w:pPr>
        <w:spacing w:before="10"/>
        <w:ind w:left="1053" w:right="1371"/>
        <w:rPr>
          <w:rFonts w:ascii="Times New Roman" w:eastAsia="Times New Roman" w:hAnsi="Times New Roman" w:cs="Times New Roman"/>
          <w:sz w:val="18"/>
          <w:szCs w:val="18"/>
        </w:rPr>
      </w:pPr>
      <w:r>
        <w:rPr>
          <w:rFonts w:ascii="Times New Roman"/>
          <w:sz w:val="18"/>
        </w:rPr>
        <w:t>18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6 (2018) o rovnosti a nediskrimin</w:t>
      </w:r>
      <w:r>
        <w:rPr>
          <w:rFonts w:ascii="Times New Roman"/>
          <w:sz w:val="18"/>
        </w:rPr>
        <w:t>á</w:t>
      </w:r>
      <w:r>
        <w:rPr>
          <w:rFonts w:ascii="Times New Roman"/>
          <w:sz w:val="18"/>
        </w:rPr>
        <w:t>cii, ods. 23 a 40.</w:t>
      </w:r>
    </w:p>
    <w:p w:rsidR="006B41AE" w:rsidRDefault="00097773">
      <w:pPr>
        <w:spacing w:before="10"/>
        <w:ind w:left="1053" w:right="1371"/>
        <w:rPr>
          <w:rFonts w:ascii="Times New Roman" w:eastAsia="Times New Roman" w:hAnsi="Times New Roman" w:cs="Times New Roman"/>
          <w:sz w:val="18"/>
          <w:szCs w:val="18"/>
        </w:rPr>
      </w:pPr>
      <w:r>
        <w:rPr>
          <w:rFonts w:ascii="Times New Roman" w:hAnsi="Times New Roman"/>
          <w:position w:val="6"/>
          <w:sz w:val="12"/>
        </w:rPr>
        <w:t xml:space="preserve">19    </w:t>
      </w:r>
      <w:r>
        <w:rPr>
          <w:rFonts w:ascii="Times New Roman" w:hAnsi="Times New Roman"/>
          <w:sz w:val="18"/>
        </w:rPr>
        <w:t>A/HRC/31/62, ods. 75 – 77.</w:t>
      </w:r>
    </w:p>
    <w:p w:rsidR="006B41AE" w:rsidRDefault="00097773">
      <w:pPr>
        <w:spacing w:before="7"/>
        <w:ind w:left="1053" w:right="1371"/>
        <w:rPr>
          <w:rFonts w:ascii="Times New Roman" w:eastAsia="Times New Roman" w:hAnsi="Times New Roman" w:cs="Times New Roman"/>
          <w:sz w:val="18"/>
          <w:szCs w:val="18"/>
        </w:rPr>
      </w:pPr>
      <w:r>
        <w:rPr>
          <w:rFonts w:ascii="Times New Roman" w:hAnsi="Times New Roman"/>
          <w:position w:val="6"/>
          <w:sz w:val="12"/>
        </w:rPr>
        <w:t xml:space="preserve">20    </w:t>
      </w:r>
      <w:r>
        <w:rPr>
          <w:rFonts w:ascii="Times New Roman" w:hAnsi="Times New Roman"/>
          <w:sz w:val="18"/>
        </w:rPr>
        <w:t>Tamže, ods. 78 – 80.</w:t>
      </w:r>
    </w:p>
    <w:p w:rsidR="006B41AE" w:rsidRDefault="006B41AE">
      <w:pPr>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numPr>
          <w:ilvl w:val="0"/>
          <w:numId w:val="2"/>
        </w:numPr>
        <w:tabs>
          <w:tab w:val="left" w:pos="1855"/>
        </w:tabs>
        <w:spacing w:before="73" w:line="249" w:lineRule="auto"/>
        <w:ind w:right="1284" w:firstLine="0"/>
        <w:jc w:val="both"/>
        <w:rPr>
          <w:sz w:val="12"/>
          <w:szCs w:val="12"/>
        </w:rPr>
      </w:pPr>
      <w:r>
        <w:t>Názorom osôb so zdravotným postihnutím prostredníctvom ich reprezentatívnych organizácií by sa mala venovať náležitá pozornosť. Zmluvné strany by mali zaručiť, že tieto osoby nebudú vypočuté len ako formalita alebo ako symbolický prístup ku konzultáciám.</w:t>
      </w:r>
      <w:r w:rsidRPr="0071403C">
        <w:rPr>
          <w:vertAlign w:val="superscript"/>
        </w:rPr>
        <w:t>21</w:t>
      </w:r>
      <w:r>
        <w:t xml:space="preserve"> Zmluvné strany by mali zohľadňovať výsledky takýchto konzultácií a premietnuť ich do prijatých rozhodnutí</w:t>
      </w:r>
      <w:r w:rsidRPr="0071403C">
        <w:rPr>
          <w:vertAlign w:val="superscript"/>
        </w:rPr>
        <w:t>22</w:t>
      </w:r>
      <w:r>
        <w:t xml:space="preserve"> náležitým informovaním účastníkov o výsledku procesu.</w:t>
      </w:r>
      <w:r w:rsidRPr="0071403C">
        <w:rPr>
          <w:vertAlign w:val="superscript"/>
        </w:rPr>
        <w:t>23</w:t>
      </w:r>
    </w:p>
    <w:p w:rsidR="006B41AE" w:rsidRDefault="00097773">
      <w:pPr>
        <w:pStyle w:val="Zkladntext"/>
        <w:numPr>
          <w:ilvl w:val="0"/>
          <w:numId w:val="2"/>
        </w:numPr>
        <w:tabs>
          <w:tab w:val="left" w:pos="1855"/>
        </w:tabs>
        <w:spacing w:line="249" w:lineRule="auto"/>
        <w:ind w:right="1285" w:firstLine="0"/>
        <w:jc w:val="both"/>
      </w:pPr>
      <w:r>
        <w:t>Zmluvné strany by mali v dôkladnej a účinnej konzultácii a aktívnym zapojením organizácií osôb so zdravotným postihnutím zaviesť správne a transparentné mechanizmy a postupy na rôznych úrovniach vlády, ktoré by pri podnecovaní verejného rozhodnutia výslovne zohľadňovali názory týchto organizácií.</w:t>
      </w:r>
    </w:p>
    <w:p w:rsidR="006B41AE" w:rsidRDefault="00097773">
      <w:pPr>
        <w:pStyle w:val="Zkladntext"/>
        <w:numPr>
          <w:ilvl w:val="0"/>
          <w:numId w:val="2"/>
        </w:numPr>
        <w:tabs>
          <w:tab w:val="left" w:pos="1855"/>
        </w:tabs>
        <w:spacing w:line="249" w:lineRule="auto"/>
        <w:ind w:right="1287" w:firstLine="0"/>
        <w:jc w:val="both"/>
      </w:pPr>
      <w:r>
        <w:t>Zmluvné st</w:t>
      </w:r>
      <w:r w:rsidR="00773924">
        <w:t>rany by mali zabezpečiť dôkladné</w:t>
      </w:r>
      <w:r>
        <w:t xml:space="preserve"> konzultácie a aktívne zapojenie organizácií osôb so zdravotným postihnutím, ktoré zastupujú všetky osoby so zdravotným postihnutím, okrem iného vrátane žien, starších osôb, detí, osôb vyžadujúcich vysokú úroveň podpory,</w:t>
      </w:r>
      <w:r w:rsidRPr="0071403C">
        <w:rPr>
          <w:vertAlign w:val="superscript"/>
        </w:rPr>
        <w:t>24</w:t>
      </w:r>
      <w:r>
        <w:t xml:space="preserve"> obetí nášľapných mín, migrantov, utečencov, žiadateľov o azyl, vnútorne vysídlených osôb, osôb bez dokladov a bez štátnej príslušnosti, osôb so skutočným alebo vnímaným </w:t>
      </w:r>
      <w:proofErr w:type="spellStart"/>
      <w:r>
        <w:t>psychosociálnym</w:t>
      </w:r>
      <w:proofErr w:type="spellEnd"/>
      <w:r>
        <w:t xml:space="preserve"> postihnutím, osôb s mentálnym postihnutím, </w:t>
      </w:r>
      <w:proofErr w:type="spellStart"/>
      <w:r>
        <w:t>neurodiverzitné</w:t>
      </w:r>
      <w:proofErr w:type="spellEnd"/>
      <w:r>
        <w:t xml:space="preserve"> osoby vrátane osôb s </w:t>
      </w:r>
      <w:proofErr w:type="spellStart"/>
      <w:r>
        <w:t>autizmom</w:t>
      </w:r>
      <w:proofErr w:type="spellEnd"/>
      <w:r>
        <w:t xml:space="preserve"> alebo demenciou, osôb s albinizmom, trvalými fyzickými postihnutiami, chronickou bolesťou, malomocenstvom a zrakovým postihnutím a osôb, ktoré sú hluché, </w:t>
      </w:r>
      <w:proofErr w:type="spellStart"/>
      <w:r>
        <w:t>hluchoslepé</w:t>
      </w:r>
      <w:proofErr w:type="spellEnd"/>
      <w:r>
        <w:t xml:space="preserve"> alebo inak sluchovo postihnuté a/alebo osoby žijúce s HIV/AIDS. Povinnosť zmluvných strán zapojiť organizácie osôb so zdravotným postihnutím zahŕňa aj osoby so zdravotným postihnutím so špecifickou sexuálnou orientáciou a/alebo rodovou identitou, </w:t>
      </w:r>
      <w:proofErr w:type="spellStart"/>
      <w:r>
        <w:t>intersexuálne</w:t>
      </w:r>
      <w:proofErr w:type="spellEnd"/>
      <w:r>
        <w:t xml:space="preserve"> osoby so zdravotným postihnutím a osoby so zdravotným postihnutím patriace k domorodému obyvateľstvu, národnostným, etnickým, náboženským alebo jazykovým menšinám a osoby žijúce vo vidieckych oblastiach.</w:t>
      </w:r>
    </w:p>
    <w:p w:rsidR="006B41AE" w:rsidRDefault="00097773">
      <w:pPr>
        <w:pStyle w:val="Zkladntext"/>
        <w:numPr>
          <w:ilvl w:val="0"/>
          <w:numId w:val="2"/>
        </w:numPr>
        <w:tabs>
          <w:tab w:val="left" w:pos="1855"/>
        </w:tabs>
        <w:spacing w:line="249" w:lineRule="auto"/>
        <w:ind w:right="1287" w:firstLine="0"/>
        <w:jc w:val="both"/>
      </w:pPr>
      <w:r>
        <w:t>Zmluvné strany by mali zakázať diskriminačné a iné postupy tretích strán, ako sú poskytovatelia služieb, priamo či nepriamo porušujúce právo osôb so zdravotným postihnutím na dôkladnú konzultáciu a aktívne zapojenie do procesov rozhodovania v súvislosti s Dohovorom.</w:t>
      </w:r>
    </w:p>
    <w:p w:rsidR="006B41AE" w:rsidRDefault="00097773">
      <w:pPr>
        <w:pStyle w:val="Zkladntext"/>
        <w:numPr>
          <w:ilvl w:val="0"/>
          <w:numId w:val="2"/>
        </w:numPr>
        <w:tabs>
          <w:tab w:val="left" w:pos="1855"/>
        </w:tabs>
        <w:spacing w:line="249" w:lineRule="auto"/>
        <w:ind w:right="1286" w:firstLine="0"/>
        <w:jc w:val="both"/>
      </w:pPr>
      <w:r>
        <w:t>Zmluvné strany by mali prijať a zaviesť zákony a politiky, ktoré zabezpečujú uplatňovanie práva osôb so zdravotným postihnutím na konzultácie a aby ich neodrádzalo zapojenie ostatnými. Tieto opatrenia zahŕňajú zvyšovanie povedomia medzi rodinnými príslušníkmi, poskytovateľmi služieb a štátnymi zamestnancami o právach osôb so zdravotným postihnutím zúčastňovať sa na verejnom a politickom živote. Zmluvné strany by mali zaviesť mechanizmy na vypovedanie konfliktov záujmov zástupcov organizácií osôb so zdravotným postihnutím alebo iných zainteresovaných strán, na zabránenie ich negatívnym vplyvom na samostatnosť, vôľu a preferencie osôb so zdravotným postihnutím.</w:t>
      </w:r>
    </w:p>
    <w:p w:rsidR="006B41AE" w:rsidRDefault="00097773">
      <w:pPr>
        <w:pStyle w:val="Zkladntext"/>
        <w:numPr>
          <w:ilvl w:val="0"/>
          <w:numId w:val="2"/>
        </w:numPr>
        <w:tabs>
          <w:tab w:val="left" w:pos="1855"/>
        </w:tabs>
        <w:spacing w:line="249" w:lineRule="auto"/>
        <w:ind w:right="1285" w:firstLine="0"/>
        <w:jc w:val="both"/>
      </w:pPr>
      <w:r>
        <w:t>Zmluvné strany by mali na splnenie svojich povinností podľa článku 4 ods. 3 prijať právne a regulačné rámce a postupy na zabezpečenie úplného a rovnakého zapojenia osôb so zdravotným postihnutím prostredníctvom ich reprezentatívnych organizácií do procesov rozhodovania a navrhovania právnych predpisov a politík o otázkach týkajúcich sa osôb so zdravotným postihnutím vrátane právnych predpisov, politík, stratégií a akčných plánov týkajúcich sa zdravotného postihnutia. Zmluvné strany by mali prijať ustanovenia udeľujúce organizáciám osôb so zdravotným postihnutím miesta napríklad v stálych výboroch a/alebo dočasných pracovných skupinách tak, že im udelia právo nominovať pracovných členov do týchto orgánov.</w:t>
      </w:r>
    </w:p>
    <w:p w:rsidR="006B41AE" w:rsidRDefault="00097773">
      <w:pPr>
        <w:pStyle w:val="Zkladntext"/>
        <w:numPr>
          <w:ilvl w:val="0"/>
          <w:numId w:val="2"/>
        </w:numPr>
        <w:tabs>
          <w:tab w:val="left" w:pos="1855"/>
        </w:tabs>
        <w:spacing w:line="249" w:lineRule="auto"/>
        <w:ind w:right="1284" w:firstLine="0"/>
        <w:jc w:val="both"/>
      </w:pPr>
      <w:r>
        <w:t xml:space="preserve">Zmluvné strany by mali stanoviť a regulovať formálne postupy konzultácií vrátane plánovania prieskumov, stretnutí a iných metód, stanovenia náležitých lehôt, včasného zapojenia organizácií osôb so zdravotným postihnutím a predchádzajúceho, včasného a rozsiahleho šírenia príslušných informácií pre každý proces. Zmluvné strany by mali po konzultácii s organizáciami osôb so zdravotným postihnutím navrhnúť dostupné </w:t>
      </w:r>
      <w:proofErr w:type="spellStart"/>
      <w:r>
        <w:t>online</w:t>
      </w:r>
      <w:proofErr w:type="spellEnd"/>
      <w:r>
        <w:t xml:space="preserve"> nástroje na konzultácie a/alebo poskytnúť alternatívne spôsoby konzultácie v dostupných digitálnych formátoch. Aby nebol nikto vynechaný v súvislosti s procesmi konzultácií, zmluvné strany by mali vymenovať osoby, ktorých úlohou bude dohliadať na účasť, zaznamenávať</w:t>
      </w:r>
    </w:p>
    <w:p w:rsidR="006B41AE" w:rsidRDefault="00C733EA">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47" style="width:74.35pt;height:.5pt;mso-position-horizontal-relative:char;mso-position-vertical-relative:line" coordsize="1487,10">
            <v:group id="_x0000_s1048" style="position:absolute;left:5;top:5;width:1477;height:2" coordorigin="5,5" coordsize="1477,2">
              <v:shape id="_x0000_s1049" style="position:absolute;left:5;top:5;width:1477;height:2" coordorigin="5,5" coordsize="1477,0" path="m5,5r1476,e" filled="f" strokeweight=".48pt">
                <v:path arrowok="t"/>
              </v:shape>
            </v:group>
            <w10:wrap type="none"/>
            <w10:anchorlock/>
          </v:group>
        </w:pict>
      </w:r>
    </w:p>
    <w:p w:rsidR="006B41AE" w:rsidRDefault="00097773">
      <w:pPr>
        <w:spacing w:before="91"/>
        <w:ind w:left="1053" w:right="1371"/>
        <w:rPr>
          <w:rFonts w:ascii="Times New Roman" w:eastAsia="Times New Roman" w:hAnsi="Times New Roman" w:cs="Times New Roman"/>
          <w:sz w:val="18"/>
          <w:szCs w:val="18"/>
        </w:rPr>
      </w:pPr>
      <w:r>
        <w:rPr>
          <w:rFonts w:ascii="Times New Roman"/>
          <w:sz w:val="18"/>
        </w:rPr>
        <w:t>21   V</w:t>
      </w:r>
      <w:r>
        <w:rPr>
          <w:rFonts w:ascii="Times New Roman"/>
          <w:sz w:val="18"/>
        </w:rPr>
        <w:t>ý</w:t>
      </w:r>
      <w:r>
        <w:rPr>
          <w:rFonts w:ascii="Times New Roman"/>
          <w:sz w:val="18"/>
        </w:rPr>
        <w:t>bor pre pr</w:t>
      </w:r>
      <w:r>
        <w:rPr>
          <w:rFonts w:ascii="Times New Roman"/>
          <w:sz w:val="18"/>
        </w:rPr>
        <w:t>á</w:t>
      </w:r>
      <w:r>
        <w:rPr>
          <w:rFonts w:ascii="Times New Roman"/>
          <w:sz w:val="18"/>
        </w:rPr>
        <w:t>va die</w:t>
      </w:r>
      <w:r>
        <w:rPr>
          <w:rFonts w:ascii="Times New Roman"/>
          <w:sz w:val="18"/>
        </w:rPr>
        <w:t>ť</w:t>
      </w:r>
      <w:r>
        <w:rPr>
          <w:rFonts w:ascii="Times New Roman"/>
          <w:sz w:val="18"/>
        </w:rPr>
        <w:t>a</w:t>
      </w:r>
      <w:r>
        <w:rPr>
          <w:rFonts w:ascii="Times New Roman"/>
          <w:sz w:val="18"/>
        </w:rPr>
        <w:t>ť</w:t>
      </w:r>
      <w:r>
        <w:rPr>
          <w:rFonts w:ascii="Times New Roman"/>
          <w:sz w:val="18"/>
        </w:rPr>
        <w:t>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12, ods. 132.</w:t>
      </w:r>
    </w:p>
    <w:p w:rsidR="006B41AE" w:rsidRDefault="00097773">
      <w:pPr>
        <w:spacing w:before="10"/>
        <w:ind w:left="1053" w:right="1371"/>
        <w:rPr>
          <w:rFonts w:ascii="Times New Roman" w:eastAsia="Times New Roman" w:hAnsi="Times New Roman" w:cs="Times New Roman"/>
          <w:sz w:val="18"/>
          <w:szCs w:val="18"/>
        </w:rPr>
      </w:pPr>
      <w:r>
        <w:rPr>
          <w:rFonts w:ascii="Times New Roman"/>
          <w:position w:val="6"/>
          <w:sz w:val="12"/>
        </w:rPr>
        <w:t xml:space="preserve">22    </w:t>
      </w:r>
      <w:r>
        <w:rPr>
          <w:rFonts w:ascii="Times New Roman"/>
          <w:sz w:val="18"/>
        </w:rPr>
        <w:t>CRPD/C/COL/CO/1, ods. 11 p</w:t>
      </w:r>
      <w:r>
        <w:rPr>
          <w:rFonts w:ascii="Times New Roman"/>
          <w:sz w:val="18"/>
        </w:rPr>
        <w:t>í</w:t>
      </w:r>
      <w:r>
        <w:rPr>
          <w:rFonts w:ascii="Times New Roman"/>
          <w:sz w:val="18"/>
        </w:rPr>
        <w:t>sm. a).</w:t>
      </w:r>
    </w:p>
    <w:p w:rsidR="006B41AE" w:rsidRDefault="00097773">
      <w:pPr>
        <w:spacing w:before="10"/>
        <w:ind w:left="1053" w:right="1371"/>
        <w:rPr>
          <w:rFonts w:ascii="Times New Roman" w:eastAsia="Times New Roman" w:hAnsi="Times New Roman" w:cs="Times New Roman"/>
          <w:sz w:val="18"/>
          <w:szCs w:val="18"/>
        </w:rPr>
      </w:pPr>
      <w:r>
        <w:rPr>
          <w:rFonts w:ascii="Times New Roman"/>
          <w:sz w:val="18"/>
        </w:rPr>
        <w:t>23   V</w:t>
      </w:r>
      <w:r>
        <w:rPr>
          <w:rFonts w:ascii="Times New Roman"/>
          <w:sz w:val="18"/>
        </w:rPr>
        <w:t>ý</w:t>
      </w:r>
      <w:r>
        <w:rPr>
          <w:rFonts w:ascii="Times New Roman"/>
          <w:sz w:val="18"/>
        </w:rPr>
        <w:t>bor pre pr</w:t>
      </w:r>
      <w:r>
        <w:rPr>
          <w:rFonts w:ascii="Times New Roman"/>
          <w:sz w:val="18"/>
        </w:rPr>
        <w:t>á</w:t>
      </w:r>
      <w:r>
        <w:rPr>
          <w:rFonts w:ascii="Times New Roman"/>
          <w:sz w:val="18"/>
        </w:rPr>
        <w:t>va die</w:t>
      </w:r>
      <w:r>
        <w:rPr>
          <w:rFonts w:ascii="Times New Roman"/>
          <w:sz w:val="18"/>
        </w:rPr>
        <w:t>ť</w:t>
      </w:r>
      <w:r>
        <w:rPr>
          <w:rFonts w:ascii="Times New Roman"/>
          <w:sz w:val="18"/>
        </w:rPr>
        <w:t>a</w:t>
      </w:r>
      <w:r>
        <w:rPr>
          <w:rFonts w:ascii="Times New Roman"/>
          <w:sz w:val="18"/>
        </w:rPr>
        <w:t>ť</w:t>
      </w:r>
      <w:r>
        <w:rPr>
          <w:rFonts w:ascii="Times New Roman"/>
          <w:sz w:val="18"/>
        </w:rPr>
        <w:t>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12, ods. 45.</w:t>
      </w:r>
    </w:p>
    <w:p w:rsidR="006B41AE" w:rsidRDefault="00097773">
      <w:pPr>
        <w:spacing w:before="7"/>
        <w:ind w:left="1053" w:right="1371"/>
        <w:rPr>
          <w:rFonts w:ascii="Times New Roman" w:eastAsia="Times New Roman" w:hAnsi="Times New Roman" w:cs="Times New Roman"/>
          <w:sz w:val="18"/>
          <w:szCs w:val="18"/>
        </w:rPr>
      </w:pPr>
      <w:r>
        <w:rPr>
          <w:rFonts w:ascii="Times New Roman"/>
          <w:position w:val="6"/>
          <w:sz w:val="12"/>
        </w:rPr>
        <w:t xml:space="preserve">24    </w:t>
      </w:r>
      <w:r>
        <w:rPr>
          <w:rFonts w:ascii="Times New Roman"/>
          <w:sz w:val="18"/>
        </w:rPr>
        <w:t>CRPD/C/ARM/CO/1, ods. 6 p</w:t>
      </w:r>
      <w:r>
        <w:rPr>
          <w:rFonts w:ascii="Times New Roman"/>
          <w:sz w:val="18"/>
        </w:rPr>
        <w:t>í</w:t>
      </w:r>
      <w:r>
        <w:rPr>
          <w:rFonts w:ascii="Times New Roman"/>
          <w:sz w:val="18"/>
        </w:rPr>
        <w:t>sm. a).</w:t>
      </w:r>
    </w:p>
    <w:p w:rsidR="006B41AE" w:rsidRDefault="006B41AE">
      <w:pPr>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spacing w:before="73" w:line="249" w:lineRule="auto"/>
        <w:ind w:right="1287"/>
        <w:jc w:val="both"/>
      </w:pPr>
      <w:r>
        <w:t>nezastúpené skupiny a zabezpečovať splnenie požiadaviek na dostupnosť a primerané úpravy. Podobne by mali zabezpečiť zapojenie a konzultovanie organizácií osôb so zdravotným postihnutím zastupujúcich všetky tieto skupiny, vrátane poskytnutia informácií o požiadavkách na primerané úpravy a dostupnosť.</w:t>
      </w:r>
    </w:p>
    <w:p w:rsidR="006B41AE" w:rsidRDefault="00097773">
      <w:pPr>
        <w:pStyle w:val="Zkladntext"/>
        <w:numPr>
          <w:ilvl w:val="0"/>
          <w:numId w:val="2"/>
        </w:numPr>
        <w:tabs>
          <w:tab w:val="left" w:pos="1855"/>
        </w:tabs>
        <w:spacing w:line="249" w:lineRule="auto"/>
        <w:ind w:right="1292" w:firstLine="0"/>
        <w:jc w:val="both"/>
      </w:pPr>
      <w:r>
        <w:t>Zmluvné strany by mali pri vykonávaní prípravných štúdií a analýz pri formulovaní politiky začleniť konzultácie a spoluprácu s organizáciami osôb so zdravotným postihnutím. Verejné fóra alebo procesy na preskúmanie návrhov politík by mali byť pre osoby so zdravotným postihnutím plne prístupné.</w:t>
      </w:r>
    </w:p>
    <w:p w:rsidR="006B41AE" w:rsidRDefault="00097773">
      <w:pPr>
        <w:pStyle w:val="Zkladntext"/>
        <w:numPr>
          <w:ilvl w:val="0"/>
          <w:numId w:val="2"/>
        </w:numPr>
        <w:tabs>
          <w:tab w:val="left" w:pos="1855"/>
        </w:tabs>
        <w:spacing w:line="249" w:lineRule="auto"/>
        <w:ind w:right="1244" w:firstLine="0"/>
        <w:jc w:val="both"/>
        <w:rPr>
          <w:sz w:val="12"/>
          <w:szCs w:val="12"/>
        </w:rPr>
      </w:pPr>
      <w:r>
        <w:t>Zmluvné strany by mali zabezpečiť, aby bola účasť organizácií osôb so zdravotným postihnutím na procesoch monitorovania, prostredníctvom nezávislých monitorovacích rámcov, založená na jasných postupoch, riadnych lehotách a predchádzajúcom poskytnutí príslušných informácií. Systémy monitorovania a hodnotenia by mali skúmať úroveň zapojenia organizácií osôb so zdravotným postihnutím do všetkých politík a programov a zabezpečiť, aby boli uprednostnené názory týchto osôb. Aby si zmluvné strany splnili svoju primárnu zodpovednosť za poskytovanie služieb, mali by preskúmať partnerstvá s organizáciami osôb so zdravotným postihnutím za účelom získania vstupov od samotných používateľov služieb.</w:t>
      </w:r>
      <w:r w:rsidRPr="0071403C">
        <w:rPr>
          <w:vertAlign w:val="superscript"/>
        </w:rPr>
        <w:t>25</w:t>
      </w:r>
    </w:p>
    <w:p w:rsidR="006B41AE" w:rsidRDefault="00097773">
      <w:pPr>
        <w:pStyle w:val="Zkladntext"/>
        <w:numPr>
          <w:ilvl w:val="0"/>
          <w:numId w:val="2"/>
        </w:numPr>
        <w:tabs>
          <w:tab w:val="left" w:pos="1855"/>
        </w:tabs>
        <w:spacing w:line="249" w:lineRule="auto"/>
        <w:ind w:right="1285" w:firstLine="0"/>
        <w:jc w:val="both"/>
        <w:rPr>
          <w:sz w:val="12"/>
          <w:szCs w:val="12"/>
        </w:rPr>
      </w:pPr>
      <w:r>
        <w:t>Zmluvné strany by mali podľa možností podporovať vytvorenie jedinej, jednotnej a rôznorodej reprezentatívnej koalície organizácií osôb so zdravotným postihnutím, ktorá by zahŕňala všetky skupiny zdravotného postihnutia a rešpektovala ich rozmanitosť a paritu, a zabezpečovala jej zapojenie a účasť na monitorovaní Dohovor na vnútroštátnej úrovni. Organizácie občianskej spoločnosti vo všeobecnosti nemôžu zastupovať alebo zdvojovať organizácie osôb so zdravotným postihnutím.</w:t>
      </w:r>
      <w:r w:rsidRPr="0071403C">
        <w:rPr>
          <w:vertAlign w:val="superscript"/>
        </w:rPr>
        <w:t>26</w:t>
      </w:r>
    </w:p>
    <w:p w:rsidR="006B41AE" w:rsidRDefault="00097773">
      <w:pPr>
        <w:pStyle w:val="Zkladntext"/>
        <w:numPr>
          <w:ilvl w:val="0"/>
          <w:numId w:val="2"/>
        </w:numPr>
        <w:tabs>
          <w:tab w:val="left" w:pos="1855"/>
        </w:tabs>
        <w:spacing w:line="249" w:lineRule="auto"/>
        <w:ind w:right="1288" w:firstLine="0"/>
        <w:jc w:val="both"/>
      </w:pPr>
      <w:r>
        <w:t>Kľúčovým prvkom ich účasti na verejných záležitostiach je presadzovanie obhajoby a posilňovanie postavenia osôb so zdravotným postihnutím; vyzývajú na rozvoj technických, administratívnych a komunikačných zručností a na uľahčenie prístupu k informáciám a nástrojom v súvislosti s ich právami, právnymi predpismi a tvorbou politiky.</w:t>
      </w:r>
    </w:p>
    <w:p w:rsidR="006B41AE" w:rsidRDefault="00097773">
      <w:pPr>
        <w:pStyle w:val="Zkladntext"/>
        <w:numPr>
          <w:ilvl w:val="0"/>
          <w:numId w:val="2"/>
        </w:numPr>
        <w:tabs>
          <w:tab w:val="left" w:pos="1855"/>
        </w:tabs>
        <w:spacing w:line="249" w:lineRule="auto"/>
        <w:ind w:right="1287" w:firstLine="0"/>
        <w:jc w:val="both"/>
      </w:pPr>
      <w:r>
        <w:t xml:space="preserve">Prekážky, ktorým čelia osoby so zdravotným postihnutím pri prístupe k </w:t>
      </w:r>
      <w:proofErr w:type="spellStart"/>
      <w:r>
        <w:t>inkluzívnemu</w:t>
      </w:r>
      <w:proofErr w:type="spellEnd"/>
      <w:r>
        <w:t xml:space="preserve"> vzdelávaniu, ohrozujú ich príležitosti a podceňujú ich schopnosti zapojiť sa do verejného rozhodovania, čo má naopak vplyv na inštitucionálne schopnosti ich organizácií. Prekážky v prístupnosti verejnej dopravy, nedostatok primeraných úprav a nízke alebo nedostatočné príjmy a nezamestnanosť medzi osobami so zdravotným postihnutím taktiež obmedzujú schopnosť týchto ľudí zapojiť sa do činností občianskej spoločnosti.</w:t>
      </w:r>
    </w:p>
    <w:p w:rsidR="006B41AE" w:rsidRDefault="00097773">
      <w:pPr>
        <w:pStyle w:val="Zkladntext"/>
        <w:numPr>
          <w:ilvl w:val="0"/>
          <w:numId w:val="2"/>
        </w:numPr>
        <w:tabs>
          <w:tab w:val="left" w:pos="1855"/>
        </w:tabs>
        <w:spacing w:line="249" w:lineRule="auto"/>
        <w:ind w:right="1282" w:firstLine="0"/>
        <w:jc w:val="both"/>
        <w:rPr>
          <w:sz w:val="12"/>
          <w:szCs w:val="12"/>
        </w:rPr>
      </w:pPr>
      <w:r>
        <w:t>Zmluvné strany by mali posilniť schopnosť organizácií osôb so zdravotným postihnutím zapájať sa do všetkých fáz tvorby politiky poskytnutím budovania schopností a školenia o modeli ľudských práv pre zdravotne postihnutých, vrátane prostredníctvom nezávislého financovania. Zmluvné strany by mali tiež podporovať osoby so zdravotným postihnutím a ich reprezentatívne organizácie pri rozvoji kompetencií, vedomostí a zručností potrebných na nezávislú obhajobu ich úplnej a efektívnej účasti v spoločnosti a na rozvoji silnejších zásad demokratickej správy vecí verejných, ako je dodržiavanie ľudských práv, právneho štátu, transparentnosti, zodpovednosti, pluralizmu a účasti. Zmluvné strany by navyše mali poskytnúť usmernenie o prístupe k financovaniu a diverzifikácii ich zdrojov podpory.</w:t>
      </w:r>
      <w:r w:rsidRPr="0071403C">
        <w:rPr>
          <w:vertAlign w:val="superscript"/>
        </w:rPr>
        <w:t>27</w:t>
      </w:r>
    </w:p>
    <w:p w:rsidR="006B41AE" w:rsidRDefault="00097773">
      <w:pPr>
        <w:pStyle w:val="Zkladntext"/>
        <w:numPr>
          <w:ilvl w:val="0"/>
          <w:numId w:val="2"/>
        </w:numPr>
        <w:tabs>
          <w:tab w:val="left" w:pos="1855"/>
        </w:tabs>
        <w:spacing w:line="249" w:lineRule="auto"/>
        <w:ind w:right="1286" w:firstLine="0"/>
        <w:jc w:val="both"/>
      </w:pPr>
      <w:r>
        <w:t>Zmluvné strany by mali zabezpečiť, aby sa mohli organizácie osôb so zdravotným postihnutím jednoducho a slobodne registrovať a vyhľadávať a zabezpečovať finančné zdroje od národných a medzinárodných darcov, vrátane súkromných osôb, súkromných spoločností, všetkých štátnych a súkromných nadácií, organizácií občianskej spoločnosti a štátnych, regionálnych a medzinárodných organizácií.</w:t>
      </w:r>
      <w:r w:rsidRPr="0071403C">
        <w:rPr>
          <w:vertAlign w:val="superscript"/>
        </w:rPr>
        <w:t>28</w:t>
      </w:r>
      <w:r>
        <w:t xml:space="preserve"> Výbor odporúča zmluvným stranám, aby prijali kritériá na prideľovanie finančných prostriedkov na konzultácie, a to aj prostredníctvom:</w:t>
      </w:r>
    </w:p>
    <w:p w:rsidR="006B41AE" w:rsidRDefault="00097773">
      <w:pPr>
        <w:pStyle w:val="Zkladntext"/>
        <w:numPr>
          <w:ilvl w:val="1"/>
          <w:numId w:val="2"/>
        </w:numPr>
        <w:tabs>
          <w:tab w:val="left" w:pos="2422"/>
        </w:tabs>
        <w:spacing w:line="249" w:lineRule="auto"/>
        <w:ind w:right="1371" w:firstLine="568"/>
      </w:pPr>
      <w:r>
        <w:t>poskytnutia finančných prostriedkov priamo organizáciám osôb so zdravotným postihnutím bez sprostredkovania tretími stranami;</w:t>
      </w:r>
    </w:p>
    <w:p w:rsidR="006B41AE" w:rsidRDefault="00C733EA">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44" style="width:74.35pt;height:.5pt;mso-position-horizontal-relative:char;mso-position-vertical-relative:line" coordsize="1487,10">
            <v:group id="_x0000_s1045" style="position:absolute;left:5;top:5;width:1477;height:2" coordorigin="5,5" coordsize="1477,2">
              <v:shape id="_x0000_s1046" style="position:absolute;left:5;top:5;width:1477;height:2" coordorigin="5,5" coordsize="1477,0" path="m5,5r1476,e" filled="f" strokeweight=".48pt">
                <v:path arrowok="t"/>
              </v:shape>
            </v:group>
            <w10:wrap type="none"/>
            <w10:anchorlock/>
          </v:group>
        </w:pict>
      </w:r>
    </w:p>
    <w:p w:rsidR="006B41AE" w:rsidRDefault="00097773">
      <w:pPr>
        <w:spacing w:before="91"/>
        <w:ind w:left="1053" w:right="1371"/>
        <w:rPr>
          <w:rFonts w:ascii="Times New Roman" w:eastAsia="Times New Roman" w:hAnsi="Times New Roman" w:cs="Times New Roman"/>
          <w:sz w:val="18"/>
          <w:szCs w:val="18"/>
        </w:rPr>
      </w:pPr>
      <w:r>
        <w:rPr>
          <w:rFonts w:ascii="Times New Roman" w:hAnsi="Times New Roman"/>
          <w:position w:val="6"/>
          <w:sz w:val="12"/>
        </w:rPr>
        <w:t xml:space="preserve">25    </w:t>
      </w:r>
      <w:r>
        <w:rPr>
          <w:rFonts w:ascii="Times New Roman" w:hAnsi="Times New Roman"/>
          <w:sz w:val="18"/>
        </w:rPr>
        <w:t>A/71/314, ods. 65 – 66.</w:t>
      </w:r>
    </w:p>
    <w:p w:rsidR="006B41AE" w:rsidRDefault="00097773">
      <w:pPr>
        <w:spacing w:before="10"/>
        <w:ind w:left="1053" w:right="1371"/>
        <w:rPr>
          <w:rFonts w:ascii="Times New Roman" w:eastAsia="Times New Roman" w:hAnsi="Times New Roman" w:cs="Times New Roman"/>
          <w:sz w:val="18"/>
          <w:szCs w:val="18"/>
        </w:rPr>
      </w:pPr>
      <w:r>
        <w:rPr>
          <w:rFonts w:ascii="Times New Roman"/>
          <w:position w:val="6"/>
          <w:sz w:val="12"/>
        </w:rPr>
        <w:t xml:space="preserve">26    </w:t>
      </w:r>
      <w:r>
        <w:rPr>
          <w:rFonts w:ascii="Times New Roman"/>
          <w:sz w:val="18"/>
        </w:rPr>
        <w:t>CRPD/C/ESP/CO/1, ods. 6; and CRPD/C/NZL/CO/1, ods. 4.</w:t>
      </w:r>
    </w:p>
    <w:p w:rsidR="006B41AE" w:rsidRDefault="00097773">
      <w:pPr>
        <w:spacing w:before="10"/>
        <w:ind w:left="1053" w:right="1371"/>
        <w:rPr>
          <w:rFonts w:ascii="Times New Roman" w:eastAsia="Times New Roman" w:hAnsi="Times New Roman" w:cs="Times New Roman"/>
          <w:sz w:val="18"/>
          <w:szCs w:val="18"/>
        </w:rPr>
      </w:pPr>
      <w:r>
        <w:rPr>
          <w:rFonts w:ascii="Times New Roman" w:hAnsi="Times New Roman"/>
          <w:position w:val="6"/>
          <w:sz w:val="12"/>
        </w:rPr>
        <w:t xml:space="preserve">27    </w:t>
      </w:r>
      <w:r>
        <w:rPr>
          <w:rFonts w:ascii="Times New Roman" w:hAnsi="Times New Roman"/>
          <w:sz w:val="18"/>
        </w:rPr>
        <w:t>A/HRC/31/62, ods. 47 – 50.</w:t>
      </w:r>
    </w:p>
    <w:p w:rsidR="006B41AE" w:rsidRDefault="00097773">
      <w:pPr>
        <w:spacing w:before="7"/>
        <w:ind w:left="1053" w:right="1371"/>
        <w:rPr>
          <w:rFonts w:ascii="Times New Roman" w:eastAsia="Times New Roman" w:hAnsi="Times New Roman" w:cs="Times New Roman"/>
          <w:sz w:val="18"/>
          <w:szCs w:val="18"/>
        </w:rPr>
      </w:pPr>
      <w:r>
        <w:rPr>
          <w:rFonts w:ascii="Times New Roman" w:hAnsi="Times New Roman"/>
          <w:position w:val="6"/>
          <w:sz w:val="12"/>
        </w:rPr>
        <w:t xml:space="preserve">28    </w:t>
      </w:r>
      <w:r>
        <w:rPr>
          <w:rFonts w:ascii="Times New Roman" w:hAnsi="Times New Roman"/>
          <w:sz w:val="18"/>
        </w:rPr>
        <w:t>A/HRC/20/27, ods. 67 – 68.</w:t>
      </w:r>
    </w:p>
    <w:p w:rsidR="006B41AE" w:rsidRDefault="006B41AE">
      <w:pPr>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numPr>
          <w:ilvl w:val="1"/>
          <w:numId w:val="2"/>
        </w:numPr>
        <w:tabs>
          <w:tab w:val="left" w:pos="2422"/>
        </w:tabs>
        <w:spacing w:before="73" w:line="252" w:lineRule="auto"/>
        <w:ind w:right="1293" w:firstLine="568"/>
        <w:jc w:val="both"/>
      </w:pPr>
      <w:r>
        <w:t>uprednostňovania zdrojov pre organizácie osôb so zdravotným postihnutím, ktoré sa zameriavajú predovšetkým na obhajobu práv osôb so zdravotným postihnutím;</w:t>
      </w:r>
    </w:p>
    <w:p w:rsidR="006B41AE" w:rsidRDefault="00097773">
      <w:pPr>
        <w:pStyle w:val="Zkladntext"/>
        <w:numPr>
          <w:ilvl w:val="1"/>
          <w:numId w:val="2"/>
        </w:numPr>
        <w:tabs>
          <w:tab w:val="left" w:pos="2422"/>
        </w:tabs>
        <w:spacing w:before="119" w:line="249" w:lineRule="auto"/>
        <w:ind w:right="1288" w:firstLine="568"/>
        <w:jc w:val="both"/>
        <w:rPr>
          <w:sz w:val="12"/>
          <w:szCs w:val="12"/>
        </w:rPr>
      </w:pPr>
      <w:r>
        <w:t>pridelenia osobitných finančných prostriedkov organizáciám žien so zdravotným postihnutím a detí so zdravotným postihnutím, aby sa mohli plne a efektívne zapájať do procesu navrhovania, vytvárania a zavádzania zákonov a politík a do monitorovacieho rámca;</w:t>
      </w:r>
      <w:r w:rsidRPr="004A6420">
        <w:rPr>
          <w:vertAlign w:val="superscript"/>
        </w:rPr>
        <w:t>29</w:t>
      </w:r>
    </w:p>
    <w:p w:rsidR="006B41AE" w:rsidRDefault="00097773">
      <w:pPr>
        <w:pStyle w:val="Zkladntext"/>
        <w:numPr>
          <w:ilvl w:val="1"/>
          <w:numId w:val="2"/>
        </w:numPr>
        <w:tabs>
          <w:tab w:val="left" w:pos="2422"/>
        </w:tabs>
        <w:spacing w:line="249" w:lineRule="auto"/>
        <w:ind w:right="1287" w:firstLine="568"/>
        <w:jc w:val="both"/>
      </w:pPr>
      <w:r>
        <w:t>rovnocenného rozdelenia finančných príspevkov medzi rôzne organizácie osôb so zdravotným postihnutím, vrátane udržateľného základného inštitucionálneho financovania namiesto obmedzenia na financovanie založené na projektoch;</w:t>
      </w:r>
    </w:p>
    <w:p w:rsidR="006B41AE" w:rsidRDefault="00097773">
      <w:pPr>
        <w:pStyle w:val="Zkladntext"/>
        <w:numPr>
          <w:ilvl w:val="1"/>
          <w:numId w:val="2"/>
        </w:numPr>
        <w:tabs>
          <w:tab w:val="left" w:pos="2422"/>
        </w:tabs>
        <w:spacing w:line="249" w:lineRule="auto"/>
        <w:ind w:right="1292" w:firstLine="568"/>
        <w:jc w:val="both"/>
      </w:pPr>
      <w:r>
        <w:t>zabezpečenia samostatnosti organizácií osôb so zdravotným postihnutím pri rozhodovaní o ich agende obhajoby, napriek získaným finančným prostriedkom;</w:t>
      </w:r>
    </w:p>
    <w:p w:rsidR="006B41AE" w:rsidRDefault="00097773">
      <w:pPr>
        <w:pStyle w:val="Zkladntext"/>
        <w:numPr>
          <w:ilvl w:val="1"/>
          <w:numId w:val="2"/>
        </w:numPr>
        <w:tabs>
          <w:tab w:val="left" w:pos="2422"/>
        </w:tabs>
        <w:spacing w:line="249" w:lineRule="auto"/>
        <w:ind w:right="1294" w:firstLine="568"/>
        <w:jc w:val="both"/>
      </w:pPr>
      <w:r>
        <w:t>rozlišovania medzi financovaním na chod organizácií osôb so zdravotným postihnutím a na projekty vykonávané týmito organizáciami;</w:t>
      </w:r>
    </w:p>
    <w:p w:rsidR="006B41AE" w:rsidRDefault="00097773">
      <w:pPr>
        <w:pStyle w:val="Zkladntext"/>
        <w:numPr>
          <w:ilvl w:val="1"/>
          <w:numId w:val="2"/>
        </w:numPr>
        <w:tabs>
          <w:tab w:val="left" w:pos="2422"/>
        </w:tabs>
        <w:spacing w:line="249" w:lineRule="auto"/>
        <w:ind w:right="1287" w:firstLine="568"/>
        <w:jc w:val="both"/>
      </w:pPr>
      <w:r>
        <w:t xml:space="preserve">sprístupnenia finančných prostriedkov všetkým organizáciám osôb so zdravotným postihnutím, vrátane organizáciám pre </w:t>
      </w:r>
      <w:proofErr w:type="spellStart"/>
      <w:r>
        <w:t>sebaobhajovanie</w:t>
      </w:r>
      <w:proofErr w:type="spellEnd"/>
      <w:r>
        <w:t xml:space="preserve"> a/alebo tie, ktoré ešte nezískali právny štatút kvôli zákonom, ktoré popierajú právnu spôsobilosť ich členov a bránia registrácii ich organizácií;</w:t>
      </w:r>
    </w:p>
    <w:p w:rsidR="006B41AE" w:rsidRDefault="00097773">
      <w:pPr>
        <w:pStyle w:val="Zkladntext"/>
        <w:numPr>
          <w:ilvl w:val="1"/>
          <w:numId w:val="2"/>
        </w:numPr>
        <w:tabs>
          <w:tab w:val="left" w:pos="2422"/>
        </w:tabs>
        <w:spacing w:line="249" w:lineRule="auto"/>
        <w:ind w:right="1293" w:firstLine="568"/>
        <w:jc w:val="both"/>
      </w:pPr>
      <w:r>
        <w:t>prijatia a zavedenia procesov podávania žiadostí o financovanie v dostupných formátoch.</w:t>
      </w:r>
    </w:p>
    <w:p w:rsidR="006B41AE" w:rsidRDefault="00097773">
      <w:pPr>
        <w:pStyle w:val="Zkladntext"/>
        <w:numPr>
          <w:ilvl w:val="0"/>
          <w:numId w:val="2"/>
        </w:numPr>
        <w:tabs>
          <w:tab w:val="left" w:pos="1855"/>
        </w:tabs>
        <w:spacing w:line="249" w:lineRule="auto"/>
        <w:ind w:right="1286" w:firstLine="0"/>
        <w:jc w:val="both"/>
      </w:pPr>
      <w:r>
        <w:t>Zmluvné strany by mali zabezpečiť, aby mali organizácie osôb so zdravotným postihnutím prístup k vnútroštátnym finančným prostriedkom na podporu svojich činností, aby sa predišlo situáciám, kedy sa musia spoliehať iba na vonkajšie zdroje, čo by obmedzilo ich schopnosť vytvárať život</w:t>
      </w:r>
      <w:r w:rsidR="004A6420">
        <w:t>aschopné organizačné štruktúry.</w:t>
      </w:r>
      <w:r w:rsidRPr="004A6420">
        <w:rPr>
          <w:vertAlign w:val="superscript"/>
        </w:rPr>
        <w:t>30</w:t>
      </w:r>
      <w:r>
        <w:t xml:space="preserve"> Organizácie osôb so zdravotným postihnutím, ktoré majú podporu z verejných a súkromných finančných zdrojov doplnené členskými poplatkami, sú schopné lepšie zabezpečiť účasť osôb so zdravotným postihnutím na všetkých formách politického a správneho rozhodovania, poskytovať im podporu a vytvárať a prevádzkovať individuálne a rôzne skupinové spoločenské činnosti.</w:t>
      </w:r>
    </w:p>
    <w:p w:rsidR="006B41AE" w:rsidRDefault="00097773">
      <w:pPr>
        <w:pStyle w:val="Zkladntext"/>
        <w:numPr>
          <w:ilvl w:val="0"/>
          <w:numId w:val="2"/>
        </w:numPr>
        <w:tabs>
          <w:tab w:val="left" w:pos="1855"/>
        </w:tabs>
        <w:spacing w:line="249" w:lineRule="auto"/>
        <w:ind w:right="1292" w:firstLine="0"/>
        <w:jc w:val="both"/>
      </w:pPr>
      <w:r>
        <w:t>Zmluvné strany by mali zaručiť primerané a dostatočné finančné zdroje pre organizácie osôb so zdravotným postihnutím vytvorením zodpovedného právne uznaného formálneho mechanizmu, napríklad trustové fondy na vnútroštátnej a medzinárodnej úrovni.</w:t>
      </w:r>
    </w:p>
    <w:p w:rsidR="006B41AE" w:rsidRDefault="00097773">
      <w:pPr>
        <w:pStyle w:val="Zkladntext"/>
        <w:numPr>
          <w:ilvl w:val="0"/>
          <w:numId w:val="2"/>
        </w:numPr>
        <w:tabs>
          <w:tab w:val="left" w:pos="1855"/>
        </w:tabs>
        <w:spacing w:line="249" w:lineRule="auto"/>
        <w:ind w:right="1286" w:firstLine="0"/>
        <w:jc w:val="both"/>
      </w:pPr>
      <w:r>
        <w:t>Zmluvné strany by mali zvýšiť verejné zdroje na zriadenie a posilnenie organizácií osôb so zdravotným postihnutím, ktoré zastupujú všetky druhy postihnutia. Mali by tiež zabezpečiť ich prístup k vnútroštátnemu financovaniu, a to aj prostredníctvom daňových výnimiek a oslobodenia od daní z dedičstva a národnej lotérie.</w:t>
      </w:r>
      <w:r w:rsidRPr="004A6420">
        <w:rPr>
          <w:vertAlign w:val="superscript"/>
        </w:rPr>
        <w:t>31</w:t>
      </w:r>
      <w:r>
        <w:t xml:space="preserve"> Zmluvné strany by mali podporovať a uľahčovať prístup organizácií osôb so zdravotným postihnutím k zahraničnému financovaniu ako súčasť medzinárodnej spolupráce a rozvojovej pomoci, a to aj na regionálnej úrovni, na rovnakom základe ako iné </w:t>
      </w:r>
      <w:proofErr w:type="spellStart"/>
      <w:r>
        <w:t>ľudskoprávne</w:t>
      </w:r>
      <w:proofErr w:type="spellEnd"/>
      <w:r>
        <w:t xml:space="preserve"> mimovládne organizácie.</w:t>
      </w:r>
    </w:p>
    <w:p w:rsidR="006B41AE" w:rsidRDefault="00097773">
      <w:pPr>
        <w:pStyle w:val="Zkladntext"/>
        <w:numPr>
          <w:ilvl w:val="0"/>
          <w:numId w:val="2"/>
        </w:numPr>
        <w:tabs>
          <w:tab w:val="left" w:pos="1855"/>
        </w:tabs>
        <w:spacing w:line="249" w:lineRule="auto"/>
        <w:ind w:right="1284" w:firstLine="0"/>
        <w:jc w:val="both"/>
      </w:pPr>
      <w:r>
        <w:t xml:space="preserve">Zmluvné strany by mali vytvoriť silné mechanizmy a postupy zabezpečujúce účinné sankcie za nedodržiavanie povinností podľa článku 4 ods. 3 a článku </w:t>
      </w:r>
      <w:r w:rsidRPr="003F04BA">
        <w:rPr>
          <w:vertAlign w:val="superscript"/>
        </w:rPr>
        <w:t>33</w:t>
      </w:r>
      <w:r>
        <w:t xml:space="preserve"> ods. 3. Súlad by mali monitorovať nezávislé orgány, napríklad úrad ombudsmana alebo parlamentná komisia, ktoré sú oprávnené začať vyšetrovanie a previesť zodpovednosť na príslušné orgány. Organizácie osôb so zdravotným postihnutím by zároveň mali mať možnosť iniciovať právne kroky proti subjektom, keď zistia, že subjekty nedodržiavajú článok 4 ods. 3 a článok 33 ods. 3.</w:t>
      </w:r>
      <w:r w:rsidRPr="003F04BA">
        <w:rPr>
          <w:vertAlign w:val="superscript"/>
        </w:rPr>
        <w:t>32</w:t>
      </w:r>
      <w:r>
        <w:t xml:space="preserve"> Takéto mechanizmy by mali byť súčasťou právnych rámcov upravujúcich konzultácie a zapojenie organizácií osôb so zdravotným postihnutím a vnútroštátnych antidiskriminačných právnych predpisov na všetkých úrovniach rozhodovania.</w:t>
      </w:r>
    </w:p>
    <w:p w:rsidR="006B41AE" w:rsidRDefault="006B41AE">
      <w:pPr>
        <w:spacing w:before="3"/>
        <w:rPr>
          <w:rFonts w:ascii="Times New Roman" w:eastAsia="Times New Roman" w:hAnsi="Times New Roman" w:cs="Times New Roman"/>
          <w:sz w:val="12"/>
          <w:szCs w:val="12"/>
        </w:rPr>
      </w:pPr>
    </w:p>
    <w:p w:rsidR="006B41AE" w:rsidRDefault="00C733EA">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41" style="width:74.35pt;height:.5pt;mso-position-horizontal-relative:char;mso-position-vertical-relative:line" coordsize="1487,10">
            <v:group id="_x0000_s1042" style="position:absolute;left:5;top:5;width:1477;height:2" coordorigin="5,5" coordsize="1477,2">
              <v:shape id="_x0000_s1043" style="position:absolute;left:5;top:5;width:1477;height:2" coordorigin="5,5" coordsize="1477,0" path="m5,5r1476,e" filled="f" strokeweight=".16936mm">
                <v:path arrowok="t"/>
              </v:shape>
            </v:group>
            <w10:wrap type="none"/>
            <w10:anchorlock/>
          </v:group>
        </w:pict>
      </w:r>
    </w:p>
    <w:p w:rsidR="006B41AE" w:rsidRDefault="00097773">
      <w:pPr>
        <w:spacing w:before="91"/>
        <w:ind w:left="1053" w:right="1371"/>
        <w:rPr>
          <w:rFonts w:ascii="Times New Roman" w:eastAsia="Times New Roman" w:hAnsi="Times New Roman" w:cs="Times New Roman"/>
          <w:sz w:val="18"/>
          <w:szCs w:val="18"/>
        </w:rPr>
      </w:pPr>
      <w:r>
        <w:rPr>
          <w:rFonts w:ascii="Times New Roman"/>
          <w:position w:val="6"/>
          <w:sz w:val="12"/>
        </w:rPr>
        <w:t xml:space="preserve">29    </w:t>
      </w:r>
      <w:r>
        <w:rPr>
          <w:rFonts w:ascii="Times New Roman"/>
          <w:sz w:val="18"/>
        </w:rPr>
        <w:t>CRPD/C/1/Rev.1, pr</w:t>
      </w:r>
      <w:r>
        <w:rPr>
          <w:rFonts w:ascii="Times New Roman"/>
          <w:sz w:val="18"/>
        </w:rPr>
        <w:t>í</w:t>
      </w:r>
      <w:r>
        <w:rPr>
          <w:rFonts w:ascii="Times New Roman"/>
          <w:sz w:val="18"/>
        </w:rPr>
        <w:t>loha.</w:t>
      </w:r>
    </w:p>
    <w:p w:rsidR="006B41AE" w:rsidRDefault="00097773">
      <w:pPr>
        <w:spacing w:before="7"/>
        <w:ind w:left="1053" w:right="1371"/>
        <w:rPr>
          <w:rFonts w:ascii="Times New Roman" w:eastAsia="Times New Roman" w:hAnsi="Times New Roman" w:cs="Times New Roman"/>
          <w:sz w:val="18"/>
          <w:szCs w:val="18"/>
        </w:rPr>
      </w:pPr>
      <w:r>
        <w:rPr>
          <w:rFonts w:ascii="Times New Roman" w:hAnsi="Times New Roman"/>
          <w:position w:val="6"/>
          <w:sz w:val="12"/>
        </w:rPr>
        <w:t xml:space="preserve">30    </w:t>
      </w:r>
      <w:r>
        <w:rPr>
          <w:rFonts w:ascii="Times New Roman" w:hAnsi="Times New Roman"/>
          <w:sz w:val="18"/>
        </w:rPr>
        <w:t>A/71/314, ods. 65 – 66.</w:t>
      </w:r>
    </w:p>
    <w:p w:rsidR="006B41AE" w:rsidRDefault="00097773">
      <w:pPr>
        <w:spacing w:before="10"/>
        <w:ind w:left="1053" w:right="1371"/>
        <w:rPr>
          <w:rFonts w:ascii="Times New Roman" w:eastAsia="Times New Roman" w:hAnsi="Times New Roman" w:cs="Times New Roman"/>
          <w:sz w:val="18"/>
          <w:szCs w:val="18"/>
        </w:rPr>
      </w:pPr>
      <w:r>
        <w:rPr>
          <w:rFonts w:ascii="Times New Roman" w:hAnsi="Times New Roman"/>
          <w:position w:val="6"/>
          <w:sz w:val="12"/>
        </w:rPr>
        <w:t xml:space="preserve">31    </w:t>
      </w:r>
      <w:r>
        <w:rPr>
          <w:rFonts w:ascii="Times New Roman" w:hAnsi="Times New Roman"/>
          <w:sz w:val="18"/>
        </w:rPr>
        <w:t>A/59/401, ods. 82 písm. l) a t); a A/HRC/31/62, ods. 51 – 54.</w:t>
      </w:r>
    </w:p>
    <w:p w:rsidR="006B41AE" w:rsidRDefault="00097773">
      <w:pPr>
        <w:spacing w:before="10"/>
        <w:ind w:left="1053" w:right="1371"/>
        <w:rPr>
          <w:rFonts w:ascii="Times New Roman" w:eastAsia="Times New Roman" w:hAnsi="Times New Roman" w:cs="Times New Roman"/>
          <w:sz w:val="18"/>
          <w:szCs w:val="18"/>
        </w:rPr>
      </w:pPr>
      <w:r>
        <w:rPr>
          <w:rFonts w:ascii="Times New Roman" w:hAnsi="Times New Roman"/>
          <w:position w:val="6"/>
          <w:sz w:val="12"/>
        </w:rPr>
        <w:t xml:space="preserve">32    </w:t>
      </w:r>
      <w:r>
        <w:rPr>
          <w:rFonts w:ascii="Times New Roman" w:hAnsi="Times New Roman"/>
          <w:sz w:val="18"/>
        </w:rPr>
        <w:t>A/71/314, ods. 68 – 69.</w:t>
      </w:r>
    </w:p>
    <w:p w:rsidR="006B41AE" w:rsidRDefault="00097773">
      <w:pPr>
        <w:spacing w:before="7"/>
        <w:ind w:left="1053" w:right="1371"/>
        <w:rPr>
          <w:rFonts w:ascii="Times New Roman" w:eastAsia="Times New Roman" w:hAnsi="Times New Roman" w:cs="Times New Roman"/>
          <w:sz w:val="18"/>
          <w:szCs w:val="18"/>
        </w:rPr>
      </w:pPr>
      <w:r>
        <w:rPr>
          <w:rFonts w:ascii="Times New Roman"/>
          <w:position w:val="6"/>
          <w:sz w:val="12"/>
        </w:rPr>
        <w:t xml:space="preserve">33    </w:t>
      </w:r>
      <w:r>
        <w:rPr>
          <w:rFonts w:ascii="Times New Roman"/>
          <w:sz w:val="18"/>
        </w:rPr>
        <w:t>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6, ods. 72.</w:t>
      </w:r>
    </w:p>
    <w:p w:rsidR="006B41AE" w:rsidRDefault="006B41AE">
      <w:pPr>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numPr>
          <w:ilvl w:val="0"/>
          <w:numId w:val="2"/>
        </w:numPr>
        <w:tabs>
          <w:tab w:val="left" w:pos="1855"/>
        </w:tabs>
        <w:spacing w:before="73" w:line="249" w:lineRule="auto"/>
        <w:ind w:right="1284" w:firstLine="0"/>
        <w:jc w:val="both"/>
      </w:pPr>
      <w:r>
        <w:t>Zmluvné strany by mali uznať účinné opravné prostriedky, a to aj kolektívnej povahy, alebo skupinové žaloby na zabezpečenie dodržiavania práva osôb so zdravotným postihnutím na účasť. Verejné orgány môžu významne prispieť k účinnému zaručeniu prístupu k justícii osobám so zdravotným postihnutím v situáciách, ktoré majú negatívny vplyv na ich práva.</w:t>
      </w:r>
      <w:r w:rsidRPr="003F04BA">
        <w:rPr>
          <w:vertAlign w:val="superscript"/>
        </w:rPr>
        <w:t>34</w:t>
      </w:r>
      <w:r>
        <w:t xml:space="preserve"> Medzi účinné opravné prostriedky patrí: a) pozastavenie postupu; b) návrat do skoršej fázy postupu za účelom zabezpečenia konzultácie a zapojenia organizácií osôb so zdravotným postihnutím; c) neskoršie vykonávanie rozhodnutia až do uskutočnenia príslušných konzultácií; alebo d) úplne alebo čiastočne zrušiť rozhodnutie na základe nesúladu s článkom 4 ods. 3 a článkom 33 ods. 3.</w:t>
      </w:r>
    </w:p>
    <w:p w:rsidR="006B41AE" w:rsidRDefault="006B41AE">
      <w:pPr>
        <w:spacing w:before="1"/>
        <w:rPr>
          <w:rFonts w:ascii="Times New Roman" w:eastAsia="Times New Roman" w:hAnsi="Times New Roman" w:cs="Times New Roman"/>
          <w:sz w:val="29"/>
          <w:szCs w:val="29"/>
        </w:rPr>
      </w:pPr>
    </w:p>
    <w:p w:rsidR="006B41AE" w:rsidRDefault="00097773">
      <w:pPr>
        <w:pStyle w:val="Nadpis1"/>
        <w:numPr>
          <w:ilvl w:val="0"/>
          <w:numId w:val="1"/>
        </w:numPr>
        <w:tabs>
          <w:tab w:val="left" w:pos="1286"/>
        </w:tabs>
        <w:ind w:left="1286" w:right="1371" w:hanging="663"/>
        <w:jc w:val="left"/>
        <w:rPr>
          <w:b w:val="0"/>
          <w:bCs w:val="0"/>
        </w:rPr>
      </w:pPr>
      <w:r>
        <w:t>Vzťahy s inými ustanoveniami Dohovoru</w:t>
      </w:r>
    </w:p>
    <w:p w:rsidR="006B41AE" w:rsidRDefault="00097773">
      <w:pPr>
        <w:pStyle w:val="Zkladntext"/>
        <w:numPr>
          <w:ilvl w:val="0"/>
          <w:numId w:val="2"/>
        </w:numPr>
        <w:tabs>
          <w:tab w:val="left" w:pos="1855"/>
        </w:tabs>
        <w:spacing w:before="244" w:line="249" w:lineRule="auto"/>
        <w:ind w:right="1287" w:firstLine="0"/>
        <w:jc w:val="both"/>
        <w:rPr>
          <w:sz w:val="12"/>
          <w:szCs w:val="12"/>
        </w:rPr>
      </w:pPr>
      <w:r>
        <w:t>Článok 3 stanovuje súbor hlavných zásad, ktorými sa riadi výklad a vykonávanie Dohovoru. Zahŕňa „plné a účinné zapojenie sa a začlenenie do spoločnosti“, čiže účasť osôb so zdravotným postihnutím prostredníctvom ich reprezentatívnych organizácií prechádza celým textom a uplatňuje sa na celý Dohovor.</w:t>
      </w:r>
      <w:r w:rsidRPr="003F04BA">
        <w:rPr>
          <w:vertAlign w:val="superscript"/>
        </w:rPr>
        <w:t>35</w:t>
      </w:r>
    </w:p>
    <w:p w:rsidR="006B41AE" w:rsidRDefault="00097773">
      <w:pPr>
        <w:pStyle w:val="Zkladntext"/>
        <w:numPr>
          <w:ilvl w:val="0"/>
          <w:numId w:val="2"/>
        </w:numPr>
        <w:tabs>
          <w:tab w:val="left" w:pos="1855"/>
        </w:tabs>
        <w:spacing w:line="249" w:lineRule="auto"/>
        <w:ind w:right="1291" w:firstLine="0"/>
        <w:jc w:val="both"/>
      </w:pPr>
      <w:r>
        <w:t>Ako súčasť všeobecných povinností zmluvných strán sa článok 4 ods. 3 vzťahuje na celý Dohovor a je dôležitý pri plnení všetkých ich povinností.</w:t>
      </w:r>
    </w:p>
    <w:p w:rsidR="006B41AE" w:rsidRDefault="00097773">
      <w:pPr>
        <w:pStyle w:val="Zkladntext"/>
        <w:numPr>
          <w:ilvl w:val="0"/>
          <w:numId w:val="2"/>
        </w:numPr>
        <w:tabs>
          <w:tab w:val="left" w:pos="1855"/>
        </w:tabs>
        <w:spacing w:line="249" w:lineRule="auto"/>
        <w:ind w:right="1284" w:firstLine="0"/>
        <w:jc w:val="both"/>
      </w:pPr>
      <w:r>
        <w:t>Odseky 1, 2 a 5 článku 4 sú významne dôležité pri vykonávaní odseku 3 tohto článku, keďže zahŕňajú primárnu povinnosť zmluvných strán, ktorá sa vzťahuje na všetky časti federálnych štátov bez obmedzení a výnimky, v súvislosti so zriadením potrebných štruktúr a rámcov a prijímaním opatrení na dodržiavanie Dohovoru.</w:t>
      </w:r>
    </w:p>
    <w:p w:rsidR="006B41AE" w:rsidRDefault="00097773">
      <w:pPr>
        <w:pStyle w:val="Zkladntext"/>
        <w:numPr>
          <w:ilvl w:val="0"/>
          <w:numId w:val="2"/>
        </w:numPr>
        <w:tabs>
          <w:tab w:val="left" w:pos="1855"/>
        </w:tabs>
        <w:spacing w:line="249" w:lineRule="auto"/>
        <w:ind w:right="1284" w:firstLine="0"/>
        <w:jc w:val="both"/>
      </w:pPr>
      <w:r>
        <w:t>Politiky na podporu rovnosti a nediskriminácie osôb so zdravotným postihnutím, ako je uvedené v článku 5, by sa mali prijať a monitorovať v súlade s článkom 4 ods. 3 a článkom 33 ods. 3.</w:t>
      </w:r>
      <w:r w:rsidRPr="003F04BA">
        <w:rPr>
          <w:vertAlign w:val="superscript"/>
        </w:rPr>
        <w:t>36</w:t>
      </w:r>
      <w:r>
        <w:t xml:space="preserve"> Dôkladné konzultácie a aktívne zapojenie organizácií osôb so zdravotným postihnutím, ktoré zastupujú rozmanitosť spoločnosti, sú kľúčovým prvkom úspechu pri prijímaní a monitorovaní právnych rámcov a usmerňovacieho materiálu na podporu de facto a </w:t>
      </w:r>
      <w:proofErr w:type="spellStart"/>
      <w:r>
        <w:t>inkluzívnej</w:t>
      </w:r>
      <w:proofErr w:type="spellEnd"/>
      <w:r>
        <w:t xml:space="preserve"> rovnosti vrátane pozitívnych opatrení.</w:t>
      </w:r>
    </w:p>
    <w:p w:rsidR="006B41AE" w:rsidRDefault="00097773">
      <w:pPr>
        <w:pStyle w:val="Zkladntext"/>
        <w:numPr>
          <w:ilvl w:val="0"/>
          <w:numId w:val="2"/>
        </w:numPr>
        <w:tabs>
          <w:tab w:val="left" w:pos="1855"/>
        </w:tabs>
        <w:spacing w:line="249" w:lineRule="auto"/>
        <w:ind w:right="1287" w:firstLine="0"/>
        <w:jc w:val="both"/>
      </w:pPr>
      <w:r>
        <w:t>Postupy konzultácií by nemali vylučovať osoby so zdravotným postihnutím ani diskriminovať na základe postihnutia. Postupy a súvisiace materiály by mali začleňovať osoby so zdravotným postihnutím a mali by byť dostupné pre tieto osoby, a zahŕňať časové rámce a technickú pomoc na včasné zapojenie do procesov konzultácie. Vo všetkých dialógoch a procesoch konzultácie by sa mali vždy poskytovať primerané úpravy a musia sa vytvoriť právne predpisy a politiky v oblasti primeraných úprav pri dôkladnej konzultácií a aktívnom zapojení organizácií osôb so zdravotným postihnutím.</w:t>
      </w:r>
    </w:p>
    <w:p w:rsidR="006B41AE" w:rsidRDefault="00097773">
      <w:pPr>
        <w:pStyle w:val="Zkladntext"/>
        <w:numPr>
          <w:ilvl w:val="0"/>
          <w:numId w:val="2"/>
        </w:numPr>
        <w:tabs>
          <w:tab w:val="left" w:pos="1855"/>
        </w:tabs>
        <w:spacing w:line="249" w:lineRule="auto"/>
        <w:ind w:right="1284" w:firstLine="0"/>
        <w:jc w:val="both"/>
      </w:pPr>
      <w:r>
        <w:t xml:space="preserve">Článok 6 Dohovoru vyžaduje opatrenia na zabezpečenie plného rozvoja, pokroku a posilnenia postavenia žien a dievčat so zdravotným postihnutím. Zmluvné strany by mali podporovať a uľahčovať zakladanie organizácií žien a dievčat so zdravotným postihnutím ako mechanizmu na umožnenie ich účasť na verejnom živote na rovnocennom základe s mužmi so zdravotným postihnutím, prostredníctvom svojich vlastných organizácií. Zmluvné strany ba mali uznať právo žien so zdravotným postihnutím na zastupovanie a organizovanie sa a uľahčovať ich účinné zapojenie do dôkladne konzultácie podľa článku 4 ods. 3 a článku 33 ods. 3. Ženy a dievčatá so zdravotným postihnutím by mali byť tiež rovnocenne začlenené do všetkých častí a orgánov zavádzania a nezávislého monitorovacieho rámca. Všetky konzultačné orgány, mechanizmy a postupy by mali byť špecifické pre zdravotné postihnutie, </w:t>
      </w:r>
      <w:proofErr w:type="spellStart"/>
      <w:r>
        <w:t>inkluzívne</w:t>
      </w:r>
      <w:proofErr w:type="spellEnd"/>
      <w:r>
        <w:t xml:space="preserve"> a mali by zabezpečovať rodovú rovnosť.</w:t>
      </w: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spacing w:before="10"/>
        <w:rPr>
          <w:rFonts w:ascii="Times New Roman" w:eastAsia="Times New Roman" w:hAnsi="Times New Roman" w:cs="Times New Roman"/>
          <w:sz w:val="27"/>
          <w:szCs w:val="27"/>
        </w:rPr>
      </w:pPr>
    </w:p>
    <w:p w:rsidR="006B41AE" w:rsidRDefault="00C733EA">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38" style="width:74.35pt;height:.5pt;mso-position-horizontal-relative:char;mso-position-vertical-relative:line" coordsize="1487,10">
            <v:group id="_x0000_s1039" style="position:absolute;left:5;top:5;width:1477;height:2" coordorigin="5,5" coordsize="1477,2">
              <v:shape id="_x0000_s1040" style="position:absolute;left:5;top:5;width:1477;height:2" coordorigin="5,5" coordsize="1477,0" path="m5,5r1476,e" filled="f" strokeweight=".16936mm">
                <v:path arrowok="t"/>
              </v:shape>
            </v:group>
            <w10:wrap type="none"/>
            <w10:anchorlock/>
          </v:group>
        </w:pict>
      </w:r>
    </w:p>
    <w:p w:rsidR="006B41AE" w:rsidRDefault="00097773">
      <w:pPr>
        <w:spacing w:before="91"/>
        <w:ind w:left="1053" w:right="1371"/>
        <w:rPr>
          <w:rFonts w:ascii="Times New Roman" w:eastAsia="Times New Roman" w:hAnsi="Times New Roman" w:cs="Times New Roman"/>
          <w:sz w:val="18"/>
          <w:szCs w:val="18"/>
        </w:rPr>
      </w:pPr>
      <w:r>
        <w:rPr>
          <w:rFonts w:ascii="Times New Roman"/>
          <w:position w:val="6"/>
          <w:sz w:val="12"/>
        </w:rPr>
        <w:t xml:space="preserve">34    </w:t>
      </w:r>
      <w:r>
        <w:rPr>
          <w:rFonts w:ascii="Times New Roman"/>
          <w:sz w:val="18"/>
        </w:rPr>
        <w:t>Tam</w:t>
      </w:r>
      <w:r>
        <w:rPr>
          <w:rFonts w:ascii="Times New Roman"/>
          <w:sz w:val="18"/>
        </w:rPr>
        <w:t>ž</w:t>
      </w:r>
      <w:r>
        <w:rPr>
          <w:rFonts w:ascii="Times New Roman"/>
          <w:sz w:val="18"/>
        </w:rPr>
        <w:t>e, ods. 73 p</w:t>
      </w:r>
      <w:r>
        <w:rPr>
          <w:rFonts w:ascii="Times New Roman"/>
          <w:sz w:val="18"/>
        </w:rPr>
        <w:t>í</w:t>
      </w:r>
      <w:r>
        <w:rPr>
          <w:rFonts w:ascii="Times New Roman"/>
          <w:sz w:val="18"/>
        </w:rPr>
        <w:t>sm. h).</w:t>
      </w:r>
    </w:p>
    <w:p w:rsidR="006B41AE" w:rsidRDefault="00097773">
      <w:pPr>
        <w:spacing w:before="7" w:line="256" w:lineRule="auto"/>
        <w:ind w:left="1286" w:right="1371" w:hanging="233"/>
        <w:rPr>
          <w:rFonts w:ascii="Times New Roman" w:eastAsia="Times New Roman" w:hAnsi="Times New Roman" w:cs="Times New Roman"/>
          <w:sz w:val="18"/>
          <w:szCs w:val="18"/>
        </w:rPr>
      </w:pPr>
      <w:r>
        <w:rPr>
          <w:rFonts w:ascii="Times New Roman"/>
          <w:sz w:val="18"/>
        </w:rPr>
        <w:t xml:space="preserve">35 </w:t>
      </w:r>
      <w:r>
        <w:rPr>
          <w:rFonts w:ascii="Times New Roman"/>
          <w:sz w:val="18"/>
        </w:rPr>
        <w:t>Ú</w:t>
      </w:r>
      <w:r>
        <w:rPr>
          <w:rFonts w:ascii="Times New Roman"/>
          <w:sz w:val="18"/>
        </w:rPr>
        <w:t>rad vysok</w:t>
      </w:r>
      <w:r>
        <w:rPr>
          <w:rFonts w:ascii="Times New Roman"/>
          <w:sz w:val="18"/>
        </w:rPr>
        <w:t>é</w:t>
      </w:r>
      <w:r>
        <w:rPr>
          <w:rFonts w:ascii="Times New Roman"/>
          <w:sz w:val="18"/>
        </w:rPr>
        <w:t>ho komis</w:t>
      </w:r>
      <w:r>
        <w:rPr>
          <w:rFonts w:ascii="Times New Roman"/>
          <w:sz w:val="18"/>
        </w:rPr>
        <w:t>á</w:t>
      </w:r>
      <w:r>
        <w:rPr>
          <w:rFonts w:ascii="Times New Roman"/>
          <w:sz w:val="18"/>
        </w:rPr>
        <w:t xml:space="preserve">ra OSN pre </w:t>
      </w:r>
      <w:r>
        <w:rPr>
          <w:rFonts w:ascii="Times New Roman"/>
          <w:sz w:val="18"/>
        </w:rPr>
        <w:t>ľ</w:t>
      </w:r>
      <w:r>
        <w:rPr>
          <w:rFonts w:ascii="Times New Roman"/>
          <w:sz w:val="18"/>
        </w:rPr>
        <w:t>udsk</w:t>
      </w:r>
      <w:r>
        <w:rPr>
          <w:rFonts w:ascii="Times New Roman"/>
          <w:sz w:val="18"/>
        </w:rPr>
        <w:t>é</w:t>
      </w:r>
      <w:r>
        <w:rPr>
          <w:rFonts w:ascii="Times New Roman"/>
          <w:sz w:val="18"/>
        </w:rPr>
        <w:t xml:space="preserve"> pr</w:t>
      </w:r>
      <w:r>
        <w:rPr>
          <w:rFonts w:ascii="Times New Roman"/>
          <w:sz w:val="18"/>
        </w:rPr>
        <w:t>á</w:t>
      </w:r>
      <w:r>
        <w:rPr>
          <w:rFonts w:ascii="Times New Roman"/>
          <w:sz w:val="18"/>
        </w:rPr>
        <w:t>va, Monitorovanie Dohovoru o pr</w:t>
      </w:r>
      <w:r>
        <w:rPr>
          <w:rFonts w:ascii="Times New Roman"/>
          <w:sz w:val="18"/>
        </w:rPr>
        <w:t>á</w:t>
      </w:r>
      <w:r>
        <w:rPr>
          <w:rFonts w:ascii="Times New Roman"/>
          <w:sz w:val="18"/>
        </w:rPr>
        <w:t>vach os</w:t>
      </w:r>
      <w:r>
        <w:rPr>
          <w:rFonts w:ascii="Times New Roman"/>
          <w:sz w:val="18"/>
        </w:rPr>
        <w:t>ô</w:t>
      </w:r>
      <w:r>
        <w:rPr>
          <w:rFonts w:ascii="Times New Roman"/>
          <w:sz w:val="18"/>
        </w:rPr>
        <w:t>b so zdravotn</w:t>
      </w:r>
      <w:r>
        <w:rPr>
          <w:rFonts w:ascii="Times New Roman"/>
          <w:sz w:val="18"/>
        </w:rPr>
        <w:t>ý</w:t>
      </w:r>
      <w:r>
        <w:rPr>
          <w:rFonts w:ascii="Times New Roman"/>
          <w:sz w:val="18"/>
        </w:rPr>
        <w:t>m postihnut</w:t>
      </w:r>
      <w:r>
        <w:rPr>
          <w:rFonts w:ascii="Times New Roman"/>
          <w:sz w:val="18"/>
        </w:rPr>
        <w:t>í</w:t>
      </w:r>
      <w:r>
        <w:rPr>
          <w:rFonts w:ascii="Times New Roman"/>
          <w:sz w:val="18"/>
        </w:rPr>
        <w:t xml:space="preserve">m: Usmernenie pre monitorovanie </w:t>
      </w:r>
      <w:r>
        <w:rPr>
          <w:rFonts w:ascii="Times New Roman"/>
          <w:sz w:val="18"/>
        </w:rPr>
        <w:t>ľ</w:t>
      </w:r>
      <w:r>
        <w:rPr>
          <w:rFonts w:ascii="Times New Roman"/>
          <w:sz w:val="18"/>
        </w:rPr>
        <w:t>udsk</w:t>
      </w:r>
      <w:r>
        <w:rPr>
          <w:rFonts w:ascii="Times New Roman"/>
          <w:sz w:val="18"/>
        </w:rPr>
        <w:t>ý</w:t>
      </w:r>
      <w:r>
        <w:rPr>
          <w:rFonts w:ascii="Times New Roman"/>
          <w:sz w:val="18"/>
        </w:rPr>
        <w:t>ch pr</w:t>
      </w:r>
      <w:r>
        <w:rPr>
          <w:rFonts w:ascii="Times New Roman"/>
          <w:sz w:val="18"/>
        </w:rPr>
        <w:t>á</w:t>
      </w:r>
      <w:r>
        <w:rPr>
          <w:rFonts w:ascii="Times New Roman"/>
          <w:sz w:val="18"/>
        </w:rPr>
        <w:t>v, s</w:t>
      </w:r>
      <w:r>
        <w:rPr>
          <w:rFonts w:ascii="Times New Roman"/>
          <w:sz w:val="18"/>
        </w:rPr>
        <w:t>é</w:t>
      </w:r>
      <w:r>
        <w:rPr>
          <w:rFonts w:ascii="Times New Roman"/>
          <w:sz w:val="18"/>
        </w:rPr>
        <w:t>ria odborn</w:t>
      </w:r>
      <w:r>
        <w:rPr>
          <w:rFonts w:ascii="Times New Roman"/>
          <w:sz w:val="18"/>
        </w:rPr>
        <w:t>ý</w:t>
      </w:r>
      <w:r>
        <w:rPr>
          <w:rFonts w:ascii="Times New Roman"/>
          <w:sz w:val="18"/>
        </w:rPr>
        <w:t xml:space="preserve">ch </w:t>
      </w:r>
      <w:r>
        <w:rPr>
          <w:rFonts w:ascii="Times New Roman"/>
          <w:sz w:val="18"/>
        </w:rPr>
        <w:t>š</w:t>
      </w:r>
      <w:r>
        <w:rPr>
          <w:rFonts w:ascii="Times New Roman"/>
          <w:sz w:val="18"/>
        </w:rPr>
        <w:t>kolen</w:t>
      </w:r>
      <w:r>
        <w:rPr>
          <w:rFonts w:ascii="Times New Roman"/>
          <w:sz w:val="18"/>
        </w:rPr>
        <w:t>í</w:t>
      </w:r>
      <w:r>
        <w:rPr>
          <w:rFonts w:ascii="Times New Roman"/>
          <w:sz w:val="18"/>
        </w:rPr>
        <w:t xml:space="preserve"> </w:t>
      </w:r>
      <w:r>
        <w:rPr>
          <w:rFonts w:ascii="Times New Roman"/>
          <w:sz w:val="18"/>
        </w:rPr>
        <w:t>č</w:t>
      </w:r>
      <w:r>
        <w:rPr>
          <w:rFonts w:ascii="Times New Roman"/>
          <w:sz w:val="18"/>
        </w:rPr>
        <w:t xml:space="preserve">. 17 (New York a </w:t>
      </w:r>
      <w:r>
        <w:rPr>
          <w:rFonts w:ascii="Times New Roman"/>
          <w:sz w:val="18"/>
        </w:rPr>
        <w:t>Ž</w:t>
      </w:r>
      <w:r>
        <w:rPr>
          <w:rFonts w:ascii="Times New Roman"/>
          <w:sz w:val="18"/>
        </w:rPr>
        <w:t>eneva, 2010).</w:t>
      </w:r>
    </w:p>
    <w:p w:rsidR="006B41AE" w:rsidRDefault="00097773">
      <w:pPr>
        <w:spacing w:line="204" w:lineRule="exact"/>
        <w:ind w:left="1053" w:right="1371"/>
        <w:rPr>
          <w:rFonts w:ascii="Times New Roman" w:eastAsia="Times New Roman" w:hAnsi="Times New Roman" w:cs="Times New Roman"/>
          <w:sz w:val="18"/>
          <w:szCs w:val="18"/>
        </w:rPr>
      </w:pPr>
      <w:r>
        <w:rPr>
          <w:rFonts w:ascii="Times New Roman"/>
          <w:sz w:val="18"/>
        </w:rPr>
        <w:t>36     Pozri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6.</w:t>
      </w:r>
    </w:p>
    <w:p w:rsidR="006B41AE" w:rsidRDefault="006B41AE">
      <w:pPr>
        <w:spacing w:line="204" w:lineRule="exact"/>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numPr>
          <w:ilvl w:val="0"/>
          <w:numId w:val="2"/>
        </w:numPr>
        <w:tabs>
          <w:tab w:val="left" w:pos="1855"/>
        </w:tabs>
        <w:spacing w:before="73" w:line="249" w:lineRule="auto"/>
        <w:ind w:right="1283" w:firstLine="0"/>
        <w:jc w:val="both"/>
      </w:pPr>
      <w:r>
        <w:t xml:space="preserve">Ženy so zdravotným postihnutím by mali byť súčasťou vedenia organizácií osôb so zdravotným postihnutím na rovnakom základe s mužmi so zdravotným postihnutím a mali by dostať priestor a moc v zastrešujúcich organizáciách osôb so zdravotným postihnutím prostredníctvom paritného zastúpenia, ženských výborov, programov na posilnenie postavenia atď. Zmluvné strany by mali zabezpečiť účasť žien so zdravotným postihnutím, vrátane žien, ktoré sú pod akoukoľvek formou opatrovníctva alebo </w:t>
      </w:r>
      <w:proofErr w:type="spellStart"/>
      <w:r>
        <w:t>inštitucionalizácie</w:t>
      </w:r>
      <w:proofErr w:type="spellEnd"/>
      <w:r>
        <w:t>, ako nevyhnutnú podmienku pri navrhovaní, vykonávaní a monitorovaní všetkých opatrení, ktoré majú vplyv na ich životy. Ženy so zdravotným postihnutím by mali mať možnosť zúčastňovať sa na procesoch rozhodovania v súvislosti s otázkami, ktoré majú výhradný alebo neprimeraný vplyv na ne a na politiky o právach žien a rodovej rovnosti vo všeobecnosti, napríklad politiky týkajúce sa sexuálneho a reprodukčného zdravia a práv a všetkých foriem rodovo podmieneného násilia páchaného na ženách.</w:t>
      </w:r>
    </w:p>
    <w:p w:rsidR="006B41AE" w:rsidRDefault="00097773">
      <w:pPr>
        <w:pStyle w:val="Zkladntext"/>
        <w:numPr>
          <w:ilvl w:val="0"/>
          <w:numId w:val="2"/>
        </w:numPr>
        <w:tabs>
          <w:tab w:val="left" w:pos="1855"/>
        </w:tabs>
        <w:spacing w:line="249" w:lineRule="auto"/>
        <w:ind w:right="1283" w:firstLine="0"/>
        <w:jc w:val="both"/>
        <w:rPr>
          <w:sz w:val="12"/>
          <w:szCs w:val="12"/>
        </w:rPr>
      </w:pPr>
      <w:r>
        <w:t>Článok 4 ods. 3 a článok 33 ods. 3 sú základné pri výkone práv detí so zdravotným postihnutím v súlade s článkom 7. Zmluvné strany by mali prijať kroky na zabezpečenie účasti a aktívneho zapojenia detí so zdravotným postihnutím prostredníctvom ich reprezentatívnych organizácií do všetkých aspektov plánovania, zavádzania, monitorovania a hodnotenia príslušných právnych predpisov, politík, služieb a programov, ktoré majú vplyv na ich životy, v škole a v spoločnosti na miestnej, národnej a medzinárodnej úrovni. Cieľom účasti je posilnenie postavenie detí so zdravotným postihnutím a uznanie zo strany nositeľov povinností, že majú svoje práva a môžu zohrávať aktívnu úlohu vo svojich komunitách a spoločnosti. To sa odohráva na rôznych úrovniach, počínajúc od uznania ich práva byť vypočutí, smerom k ich aktívnemu zapojeniu do uplatňovania svojich vlastných práv.</w:t>
      </w:r>
      <w:r w:rsidRPr="00D379A9">
        <w:rPr>
          <w:vertAlign w:val="superscript"/>
        </w:rPr>
        <w:t>37</w:t>
      </w:r>
    </w:p>
    <w:p w:rsidR="006B41AE" w:rsidRDefault="00097773">
      <w:pPr>
        <w:pStyle w:val="Zkladntext"/>
        <w:numPr>
          <w:ilvl w:val="0"/>
          <w:numId w:val="2"/>
        </w:numPr>
        <w:tabs>
          <w:tab w:val="left" w:pos="1855"/>
        </w:tabs>
        <w:spacing w:line="249" w:lineRule="auto"/>
        <w:ind w:right="1282" w:firstLine="0"/>
        <w:jc w:val="both"/>
      </w:pPr>
      <w:r>
        <w:t>Zmluvné strany by mali deťom so zdravotným postihnutím poskytovať podporu pri ich rozhodovaní okrem iného tak, že im poskytnú a umožnia im používať akýkoľvek spôsob komunikácie potrebný na uľahčenie vyjadrenia ich názorov</w:t>
      </w:r>
      <w:r w:rsidRPr="00D379A9">
        <w:rPr>
          <w:vertAlign w:val="superscript"/>
        </w:rPr>
        <w:t>38</w:t>
      </w:r>
      <w:r>
        <w:t xml:space="preserve"> vrátane informácií pre detí, a primeranú podporu na </w:t>
      </w:r>
      <w:proofErr w:type="spellStart"/>
      <w:r>
        <w:t>sebaobhajobu</w:t>
      </w:r>
      <w:proofErr w:type="spellEnd"/>
      <w:r>
        <w:t>, a zabezpečiť primeranú odbornú prípravu pre všetkých odborníkov pracujúcich s týmito deťmi a pre nich.</w:t>
      </w:r>
      <w:r w:rsidRPr="00D379A9">
        <w:rPr>
          <w:vertAlign w:val="superscript"/>
        </w:rPr>
        <w:t>39</w:t>
      </w:r>
      <w:r>
        <w:t xml:space="preserve"> Zmluvné strany by mali poskytovať aj pomoc a postupy primerané zdravotnému postihnutiu a veku, ako aj podporu deťom so zdravotným postihnutím. Účasť ich organizácií by sa mala považovať za nevyhnutnú pri konzultáciách zameraných na konkrétne problémy, ktoré sa ich týkajú, a ich názorom by sa mala prikladať primeraná váha v súlade s ich vekom a vyspelosťou.</w:t>
      </w:r>
    </w:p>
    <w:p w:rsidR="006B41AE" w:rsidRDefault="00097773">
      <w:pPr>
        <w:pStyle w:val="Zkladntext"/>
        <w:numPr>
          <w:ilvl w:val="0"/>
          <w:numId w:val="2"/>
        </w:numPr>
        <w:tabs>
          <w:tab w:val="left" w:pos="1855"/>
        </w:tabs>
        <w:spacing w:line="249" w:lineRule="auto"/>
        <w:ind w:right="1287" w:firstLine="0"/>
        <w:jc w:val="both"/>
      </w:pPr>
      <w:r>
        <w:t>Článok 4 ods. 3 má veľký význam pri zvyšovaní povedomia (čl. 8). Výbor pripomína svoje odporúčania zmluvným stranám, aby za účasti organizácií osôb so zdravotným postihnutím zaviedli systematické programy na zvyšovanie povedomia, vrátane mediálnych kampaní prostredníctvom verejných rozhlasových staníc a televíznych programov, zamerané na zobrazovanie osôb so zdravotným postihnutím v celej ich rozmanitosti ako držiteľov práv.</w:t>
      </w:r>
      <w:r w:rsidRPr="00D379A9">
        <w:rPr>
          <w:vertAlign w:val="superscript"/>
        </w:rPr>
        <w:t>40</w:t>
      </w:r>
      <w:r>
        <w:t xml:space="preserve"> Kampane na zvyšovanie povedomia a školiace programy zamerané na všetkých predstaviteľov verejného sektora musia byť v súlade so zásadami Dohovoru a založené na </w:t>
      </w:r>
      <w:proofErr w:type="spellStart"/>
      <w:r>
        <w:t>ľudskoprávnom</w:t>
      </w:r>
      <w:proofErr w:type="spellEnd"/>
      <w:r>
        <w:t xml:space="preserve"> modeli zdravotného postihnutia, aby prekonali zakorenené rodové stereotypy a stereotypy súvisiace so zdravotným postihnutím v spoločnosti.</w:t>
      </w:r>
    </w:p>
    <w:p w:rsidR="006B41AE" w:rsidRDefault="00097773">
      <w:pPr>
        <w:pStyle w:val="Zkladntext"/>
        <w:numPr>
          <w:ilvl w:val="0"/>
          <w:numId w:val="2"/>
        </w:numPr>
        <w:tabs>
          <w:tab w:val="left" w:pos="1855"/>
        </w:tabs>
        <w:spacing w:line="249" w:lineRule="auto"/>
        <w:ind w:right="1233" w:firstLine="0"/>
        <w:jc w:val="both"/>
        <w:rPr>
          <w:sz w:val="12"/>
          <w:szCs w:val="12"/>
        </w:rPr>
      </w:pPr>
      <w:r>
        <w:t>Aby sa mohli organizácie osôb so zdravotným postihnutím riadne zúčastňovať na konzultáciách a procesoch monitorovania Dohovoru, musia mať optimálny prístup (čl. 9) k postupom, mechanizmom, informáciám a komunikácii, zariadeniam a budovám, vrátane primeraných úprav. Zmluvné strany by mali vytvoriť, prijať a zaviesť medzinárodné normy prístupnosti a proces univerzálneho dizajnu, napríklad v oblasti informačných a komunikačných technológií</w:t>
      </w:r>
      <w:r w:rsidRPr="003F04BA">
        <w:rPr>
          <w:vertAlign w:val="superscript"/>
        </w:rPr>
        <w:t>41</w:t>
      </w:r>
      <w:r>
        <w:t>, aby sa zabezpečili dôkladné konzultácie a aktívne zapojenie organizácií osôb so zdravotným postihnutím.</w:t>
      </w:r>
      <w:r w:rsidR="00D379A9" w:rsidRPr="00D379A9">
        <w:rPr>
          <w:vertAlign w:val="superscript"/>
        </w:rPr>
        <w:t>42</w:t>
      </w:r>
    </w:p>
    <w:p w:rsidR="006B41AE" w:rsidRDefault="00097773">
      <w:pPr>
        <w:pStyle w:val="Zkladntext"/>
        <w:numPr>
          <w:ilvl w:val="0"/>
          <w:numId w:val="2"/>
        </w:numPr>
        <w:tabs>
          <w:tab w:val="left" w:pos="1855"/>
        </w:tabs>
        <w:spacing w:line="249" w:lineRule="auto"/>
        <w:ind w:right="1288" w:firstLine="0"/>
        <w:jc w:val="both"/>
      </w:pPr>
      <w:r>
        <w:t>V rizikových a humanitárnych núdzových situáciách (čl. 11) je dôležité, aby zmluvné strany a humanitárni aktéri zabezpečili aktívnu účasť a koordináciu a</w:t>
      </w:r>
    </w:p>
    <w:p w:rsidR="006B41AE" w:rsidRDefault="00C733EA">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35" style="width:74.35pt;height:.5pt;mso-position-horizontal-relative:char;mso-position-vertical-relative:line" coordsize="1487,10">
            <v:group id="_x0000_s1036" style="position:absolute;left:5;top:5;width:1477;height:2" coordorigin="5,5" coordsize="1477,2">
              <v:shape id="_x0000_s1037" style="position:absolute;left:5;top:5;width:1477;height:2" coordorigin="5,5" coordsize="1477,0" path="m5,5r1476,e" filled="f" strokeweight=".48pt">
                <v:path arrowok="t"/>
              </v:shape>
            </v:group>
            <w10:wrap type="none"/>
            <w10:anchorlock/>
          </v:group>
        </w:pict>
      </w:r>
    </w:p>
    <w:p w:rsidR="006B41AE" w:rsidRDefault="00097773" w:rsidP="003F04BA">
      <w:pPr>
        <w:spacing w:before="91" w:line="254" w:lineRule="auto"/>
        <w:ind w:left="1286" w:right="1371" w:hanging="233"/>
        <w:rPr>
          <w:rFonts w:ascii="Times New Roman" w:eastAsia="Times New Roman" w:hAnsi="Times New Roman" w:cs="Times New Roman"/>
          <w:sz w:val="18"/>
          <w:szCs w:val="18"/>
        </w:rPr>
      </w:pPr>
      <w:r>
        <w:rPr>
          <w:rFonts w:ascii="Times New Roman" w:hAnsi="Times New Roman"/>
          <w:sz w:val="18"/>
        </w:rPr>
        <w:t xml:space="preserve">37 </w:t>
      </w:r>
      <w:r w:rsidRPr="003F04BA">
        <w:rPr>
          <w:rFonts w:ascii="Times New Roman" w:hAnsi="Times New Roman"/>
          <w:sz w:val="16"/>
          <w:szCs w:val="16"/>
        </w:rPr>
        <w:t>Detský fond OSN, „Koncepčný rámec monitorovania výsledkov účasti adolescentov“ (marec 2018). Dostupné na ww</w:t>
      </w:r>
      <w:r w:rsidR="003F04BA" w:rsidRPr="003F04BA">
        <w:rPr>
          <w:rFonts w:ascii="Times New Roman" w:hAnsi="Times New Roman"/>
          <w:sz w:val="16"/>
          <w:szCs w:val="16"/>
        </w:rPr>
        <w:t>w</w:t>
      </w:r>
      <w:r w:rsidRPr="003F04BA">
        <w:rPr>
          <w:rFonts w:ascii="Times New Roman" w:hAnsi="Times New Roman"/>
          <w:sz w:val="16"/>
          <w:szCs w:val="16"/>
        </w:rPr>
        <w:t>.unicef.org/adolescence/files/Conceptual_Framework_for_Measuring_Outcomes_of_Adolescent</w:t>
      </w:r>
      <w:r w:rsidRPr="003F04BA">
        <w:rPr>
          <w:rFonts w:ascii="Times New Roman"/>
          <w:sz w:val="16"/>
          <w:szCs w:val="16"/>
        </w:rPr>
        <w:t>_Participation_March_2018.pdf.</w:t>
      </w:r>
    </w:p>
    <w:p w:rsidR="006B41AE" w:rsidRDefault="00097773">
      <w:pPr>
        <w:spacing w:before="10"/>
        <w:ind w:left="1053" w:right="1371"/>
        <w:rPr>
          <w:rFonts w:ascii="Times New Roman" w:eastAsia="Times New Roman" w:hAnsi="Times New Roman" w:cs="Times New Roman"/>
          <w:sz w:val="18"/>
          <w:szCs w:val="18"/>
        </w:rPr>
      </w:pPr>
      <w:r>
        <w:rPr>
          <w:rFonts w:ascii="Times New Roman"/>
          <w:sz w:val="18"/>
        </w:rPr>
        <w:t>38   V</w:t>
      </w:r>
      <w:r>
        <w:rPr>
          <w:rFonts w:ascii="Times New Roman"/>
          <w:sz w:val="18"/>
        </w:rPr>
        <w:t>ý</w:t>
      </w:r>
      <w:r>
        <w:rPr>
          <w:rFonts w:ascii="Times New Roman"/>
          <w:sz w:val="18"/>
        </w:rPr>
        <w:t>bor pre pr</w:t>
      </w:r>
      <w:r>
        <w:rPr>
          <w:rFonts w:ascii="Times New Roman"/>
          <w:sz w:val="18"/>
        </w:rPr>
        <w:t>á</w:t>
      </w:r>
      <w:r>
        <w:rPr>
          <w:rFonts w:ascii="Times New Roman"/>
          <w:sz w:val="18"/>
        </w:rPr>
        <w:t>va die</w:t>
      </w:r>
      <w:r>
        <w:rPr>
          <w:rFonts w:ascii="Times New Roman"/>
          <w:sz w:val="18"/>
        </w:rPr>
        <w:t>ť</w:t>
      </w:r>
      <w:r>
        <w:rPr>
          <w:rFonts w:ascii="Times New Roman"/>
          <w:sz w:val="18"/>
        </w:rPr>
        <w:t>a</w:t>
      </w:r>
      <w:r>
        <w:rPr>
          <w:rFonts w:ascii="Times New Roman"/>
          <w:sz w:val="18"/>
        </w:rPr>
        <w:t>ť</w:t>
      </w:r>
      <w:r>
        <w:rPr>
          <w:rFonts w:ascii="Times New Roman"/>
          <w:sz w:val="18"/>
        </w:rPr>
        <w:t>a,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12, ods. 21.</w:t>
      </w:r>
    </w:p>
    <w:p w:rsidR="006B41AE" w:rsidRDefault="00097773">
      <w:pPr>
        <w:spacing w:before="7"/>
        <w:ind w:left="1053" w:right="1371"/>
        <w:rPr>
          <w:rFonts w:ascii="Times New Roman" w:eastAsia="Times New Roman" w:hAnsi="Times New Roman" w:cs="Times New Roman"/>
          <w:sz w:val="18"/>
          <w:szCs w:val="18"/>
        </w:rPr>
      </w:pPr>
      <w:r>
        <w:rPr>
          <w:rFonts w:ascii="Times New Roman"/>
          <w:position w:val="6"/>
          <w:sz w:val="12"/>
        </w:rPr>
        <w:t xml:space="preserve">39    </w:t>
      </w:r>
      <w:r>
        <w:rPr>
          <w:rFonts w:ascii="Times New Roman"/>
          <w:sz w:val="18"/>
        </w:rPr>
        <w:t>Tam</w:t>
      </w:r>
      <w:r>
        <w:rPr>
          <w:rFonts w:ascii="Times New Roman"/>
          <w:sz w:val="18"/>
        </w:rPr>
        <w:t>ž</w:t>
      </w:r>
      <w:r>
        <w:rPr>
          <w:rFonts w:ascii="Times New Roman"/>
          <w:sz w:val="18"/>
        </w:rPr>
        <w:t>e, ods. 34.</w:t>
      </w:r>
    </w:p>
    <w:p w:rsidR="006B41AE" w:rsidRDefault="00097773">
      <w:pPr>
        <w:spacing w:before="10"/>
        <w:ind w:left="1053" w:right="1371"/>
        <w:rPr>
          <w:rFonts w:ascii="Times New Roman" w:eastAsia="Times New Roman" w:hAnsi="Times New Roman" w:cs="Times New Roman"/>
          <w:sz w:val="18"/>
          <w:szCs w:val="18"/>
        </w:rPr>
      </w:pPr>
      <w:r>
        <w:rPr>
          <w:rFonts w:ascii="Times New Roman"/>
          <w:position w:val="6"/>
          <w:sz w:val="12"/>
        </w:rPr>
        <w:t xml:space="preserve">40    </w:t>
      </w:r>
      <w:r>
        <w:rPr>
          <w:rFonts w:ascii="Times New Roman"/>
          <w:sz w:val="18"/>
        </w:rPr>
        <w:t>CRPD/C/MDA/CO/1, ods. 19; CRPD/C/AZE/CO/1, ods. 21; a CRPD/C/TUN/CO/1, ods. 21.</w:t>
      </w:r>
    </w:p>
    <w:p w:rsidR="006B41AE" w:rsidRDefault="00097773">
      <w:pPr>
        <w:spacing w:before="10"/>
        <w:ind w:left="1053" w:right="1371"/>
        <w:rPr>
          <w:rFonts w:ascii="Times New Roman" w:eastAsia="Times New Roman" w:hAnsi="Times New Roman" w:cs="Times New Roman"/>
          <w:sz w:val="18"/>
          <w:szCs w:val="18"/>
        </w:rPr>
      </w:pPr>
      <w:r>
        <w:rPr>
          <w:rFonts w:ascii="Times New Roman" w:hAnsi="Times New Roman"/>
          <w:position w:val="6"/>
          <w:sz w:val="12"/>
        </w:rPr>
        <w:t xml:space="preserve">41    </w:t>
      </w:r>
      <w:r>
        <w:rPr>
          <w:rFonts w:ascii="Times New Roman" w:hAnsi="Times New Roman"/>
          <w:sz w:val="18"/>
        </w:rPr>
        <w:t>Všeobecný komentár č. 2 (2014) o prístu</w:t>
      </w:r>
      <w:r w:rsidR="0010782F">
        <w:rPr>
          <w:rFonts w:ascii="Times New Roman" w:hAnsi="Times New Roman"/>
          <w:sz w:val="18"/>
        </w:rPr>
        <w:t>p</w:t>
      </w:r>
      <w:r>
        <w:rPr>
          <w:rFonts w:ascii="Times New Roman" w:hAnsi="Times New Roman"/>
          <w:sz w:val="18"/>
        </w:rPr>
        <w:t>nosti, ods. 5 – 7 a 30.</w:t>
      </w:r>
    </w:p>
    <w:p w:rsidR="006B41AE" w:rsidRDefault="00097773">
      <w:pPr>
        <w:spacing w:before="7"/>
        <w:ind w:left="1053" w:right="1371"/>
        <w:rPr>
          <w:rFonts w:ascii="Times New Roman" w:eastAsia="Times New Roman" w:hAnsi="Times New Roman" w:cs="Times New Roman"/>
          <w:sz w:val="18"/>
          <w:szCs w:val="18"/>
        </w:rPr>
      </w:pPr>
      <w:r>
        <w:rPr>
          <w:rFonts w:ascii="Times New Roman"/>
          <w:position w:val="6"/>
          <w:sz w:val="12"/>
        </w:rPr>
        <w:t xml:space="preserve">42    </w:t>
      </w:r>
      <w:r>
        <w:rPr>
          <w:rFonts w:ascii="Times New Roman"/>
          <w:sz w:val="18"/>
        </w:rPr>
        <w:t>Tam</w:t>
      </w:r>
      <w:r>
        <w:rPr>
          <w:rFonts w:ascii="Times New Roman"/>
          <w:sz w:val="18"/>
        </w:rPr>
        <w:t>ž</w:t>
      </w:r>
      <w:r>
        <w:rPr>
          <w:rFonts w:ascii="Times New Roman"/>
          <w:sz w:val="18"/>
        </w:rPr>
        <w:t>e, ods. 16, 25 a 48.</w:t>
      </w:r>
    </w:p>
    <w:p w:rsidR="006B41AE" w:rsidRDefault="006B41AE">
      <w:pPr>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spacing w:before="73" w:line="249" w:lineRule="auto"/>
        <w:ind w:right="1285"/>
        <w:jc w:val="both"/>
      </w:pPr>
      <w:r>
        <w:t>zmysluplné konzultácie s organizáciami osôb so zdravotným postihnutím vrátane organizácií na všetkých úrovniach zastupujúcich ženy, mužov a deti so zdravotným postihnutím všetkých vekových kategórií. To si vyžaduje aktívne zapojenie organizácií osôb so zdravotným postihnutím do vytvárania, zavádzania a monitorovania právnych predpisov a politík súvisiacich s núdzovými situáciami, a vytvorenie priorít na rozdelenie pomoci v súlade s článkom 4 ods. 3. Zmluvné strany by mali podporovať zriaďovanie organizácií vnútorne vysídlených osôb alebo utečencov so zdravotným postihnutím, ktoré sú oprávnené presadzovať svoje práva v akejkoľvek rizikovej situácii, a to aj počas ozbrojených konfliktov.</w:t>
      </w:r>
    </w:p>
    <w:p w:rsidR="006B41AE" w:rsidRDefault="00097773">
      <w:pPr>
        <w:pStyle w:val="Zkladntext"/>
        <w:numPr>
          <w:ilvl w:val="0"/>
          <w:numId w:val="2"/>
        </w:numPr>
        <w:tabs>
          <w:tab w:val="left" w:pos="1855"/>
        </w:tabs>
        <w:spacing w:line="249" w:lineRule="auto"/>
        <w:ind w:right="1286" w:firstLine="0"/>
        <w:jc w:val="both"/>
      </w:pPr>
      <w:r>
        <w:t xml:space="preserve">Rovnosť pred zákonom (čl. 12) zabezpečuje, aby mali všetky osoby so zdravotným postihnutím právo uplatňovať si svoju plnú právnu spôsobilosť a aby mali rovnaké právo na výber a kontrolovanie rozhodnutí, ktoré ich ovplyvňujú, Rovnosť pred zákonom je predpokladom pre priame a účinné konzultácie a zapojenie osôb so zdravotným postihnutím do vytvárania a zavádzania právnych predpisov a politík na vykonávanie Dohovoru. Výbor odporúča, aby nedodržanie článku 12 za žiadnych okolností nebránilo </w:t>
      </w:r>
      <w:proofErr w:type="spellStart"/>
      <w:r>
        <w:t>inkluzívnemu</w:t>
      </w:r>
      <w:proofErr w:type="spellEnd"/>
      <w:r>
        <w:t xml:space="preserve"> vykonávaniu článku 4 ods. 3 a článku 33 ods. 3. Zákony a politiky by mali byť zmenené a doplnené tak, aby riešili túto prekážku účasti na základe odmietnutia právnej spôsobilosti.</w:t>
      </w:r>
    </w:p>
    <w:p w:rsidR="006B41AE" w:rsidRDefault="00097773">
      <w:pPr>
        <w:pStyle w:val="Zkladntext"/>
        <w:numPr>
          <w:ilvl w:val="0"/>
          <w:numId w:val="2"/>
        </w:numPr>
        <w:tabs>
          <w:tab w:val="left" w:pos="1855"/>
        </w:tabs>
        <w:spacing w:line="249" w:lineRule="auto"/>
        <w:ind w:right="1286" w:firstLine="0"/>
        <w:jc w:val="both"/>
      </w:pPr>
      <w:r>
        <w:t>Výbor pripomína svoju všeobecnú poznámku č. 1 (2014) o rovnosti pred zákonom, v ktorej uvádza, že právna spôso</w:t>
      </w:r>
      <w:r w:rsidR="0010782F">
        <w:t>bilosť je kľúčom k dosiahnutiu</w:t>
      </w:r>
      <w:r>
        <w:t xml:space="preserve"> úplnej a efektívnej účasti v spoločnosti a pri procesoch rozhodovania, a mala by byť zaručená všetkým osobám so zdravotným postihnutím, vrátane osôb s mentálnym postihnutím, osôb s </w:t>
      </w:r>
      <w:proofErr w:type="spellStart"/>
      <w:r>
        <w:t>autizmom</w:t>
      </w:r>
      <w:proofErr w:type="spellEnd"/>
      <w:r>
        <w:t xml:space="preserve"> a osôb so skutočným alebo vnímaným </w:t>
      </w:r>
      <w:proofErr w:type="spellStart"/>
      <w:r>
        <w:t>psychosociálnym</w:t>
      </w:r>
      <w:proofErr w:type="spellEnd"/>
      <w:r>
        <w:t xml:space="preserve"> postihnutím a detí so zdravotným postihnutím, prostredníctvom ich organizácií. Zmluvné strany by mali zabezpečiť dostupnosť podporovaných rozhodovacích mechanizmov za účelom umožnenia účasti na tvorbe politík a konzultáciách, ktoré rešpektujú autonómiu, vôľu a preferencie osoby.</w:t>
      </w:r>
    </w:p>
    <w:p w:rsidR="006B41AE" w:rsidRDefault="00097773">
      <w:pPr>
        <w:pStyle w:val="Zkladntext"/>
        <w:numPr>
          <w:ilvl w:val="0"/>
          <w:numId w:val="2"/>
        </w:numPr>
        <w:tabs>
          <w:tab w:val="left" w:pos="1855"/>
        </w:tabs>
        <w:spacing w:line="249" w:lineRule="auto"/>
        <w:ind w:right="1284" w:firstLine="0"/>
        <w:jc w:val="both"/>
      </w:pPr>
      <w:r>
        <w:t>Právo osôb so zdravotným postihnutím na prístup k spravodlivosti (čl. 13) stanovuje, že osoby so zdravotným postihnutím majú právo zúčastňovať sa na systéme spravodlivosti ako celku na rovnakom základe s ostatnými. Táto účasť má mnoho podôb a zahŕňa osoby so zdravotným postihnutím, ktoré preberajú úlohy napríklad navrhovateľov, obetí, obžalovaných, sudcov, porotcov a právnikov ako súčasť demokratického systému, ktorý prispieva k dobrej správe vecí verejných.</w:t>
      </w:r>
      <w:r w:rsidRPr="00BF6CD5">
        <w:rPr>
          <w:vertAlign w:val="superscript"/>
        </w:rPr>
        <w:t>43</w:t>
      </w:r>
      <w:r>
        <w:t xml:space="preserve"> Dôkladné konzultácie s osobami so zdravotným postihnutím prostredníctvom ich reprezentatívnych organizácií sú kľúčové vo všetkých procesoch prijímania a/alebo novelizácie zákonov, nariadení, politík a programov, ktoré sa zaoberajú účasťou takýchto osôb v justičnom systéme.</w:t>
      </w:r>
    </w:p>
    <w:p w:rsidR="006B41AE" w:rsidRDefault="00097773">
      <w:pPr>
        <w:pStyle w:val="Zkladntext"/>
        <w:numPr>
          <w:ilvl w:val="0"/>
          <w:numId w:val="2"/>
        </w:numPr>
        <w:tabs>
          <w:tab w:val="left" w:pos="1855"/>
        </w:tabs>
        <w:spacing w:line="249" w:lineRule="auto"/>
        <w:ind w:right="1285" w:firstLine="0"/>
        <w:jc w:val="both"/>
      </w:pPr>
      <w:r>
        <w:t>Na ochranu pred všetkými formami vykorisťovania, násilia a zneužívania (čl. 16) by mali zmluvné strany zabezpečiť, aby nezávislé orgány účinne monitorovali všetky zariadenia a programy určené pre osoby so zdravotným postihnutím. Výbor zistil, že naďalej dochádza k porušovaniu práv osôb so zdravotným postihnutím v zariadeniach, ktoré „slúžia“ osobám so zdravotným postihnutím, ako sú psychiatrické a/alebo pobytové zariadenia. V súlade s článkom 33 ods. 3 to znamená, že bez ohľadu na to, či nezávislý monitorovací orgán, ktorému bola pridelená úloha podľa článku 16 ods. 3, postupuje v súlade s nezávislým monitorovacím rámcom podľa článku 33 ods. 2, občianska spoločnosť vrátane organizácií osôb so zdravotným postihnutím by mali byť aktívne zapojení do monitorovania týchto zariadení a služieb.</w:t>
      </w:r>
    </w:p>
    <w:p w:rsidR="006B41AE" w:rsidRDefault="00097773">
      <w:pPr>
        <w:pStyle w:val="Zkladntext"/>
        <w:numPr>
          <w:ilvl w:val="0"/>
          <w:numId w:val="2"/>
        </w:numPr>
        <w:tabs>
          <w:tab w:val="left" w:pos="1855"/>
        </w:tabs>
        <w:spacing w:line="249" w:lineRule="auto"/>
        <w:ind w:right="1287" w:firstLine="0"/>
        <w:jc w:val="both"/>
      </w:pPr>
      <w:r>
        <w:t>Pripomínajúc všeobecný komentár č. 5 (2017) o samostatnom živote a začlenení do komunity, konzultácie s osobami so zdravotným postihnutím a ich aktívne zapojenie prostredníctvom ich reprezentatívnych organizácií sú rozhodujúce pre prijatie všetkých plánov a stratégií a následné opatrenia a monitorovanie pri uplatňovaní práva na samostatný život a začlenenie do komunity (čl. 19). Aktívne zapojenie a konzultácie na všetkých úrovniach pri procese rozhodovania by malo zahŕňať všetky osoby so zdravotným postihnutím. Osoby so zdravotným postihnutím vrátane osôb, ktoré v súčasnosti žijú v ústavnom prostredí, by mali byť zapojené do plánovania, vykonávania a monitorovania</w:t>
      </w:r>
    </w:p>
    <w:p w:rsidR="006B41AE" w:rsidRDefault="006B41AE">
      <w:pPr>
        <w:rPr>
          <w:rFonts w:ascii="Times New Roman" w:eastAsia="Times New Roman" w:hAnsi="Times New Roman" w:cs="Times New Roman"/>
          <w:sz w:val="20"/>
          <w:szCs w:val="20"/>
        </w:rPr>
      </w:pPr>
    </w:p>
    <w:p w:rsidR="006B41AE" w:rsidRDefault="006B41AE">
      <w:pPr>
        <w:rPr>
          <w:rFonts w:ascii="Times New Roman" w:eastAsia="Times New Roman" w:hAnsi="Times New Roman" w:cs="Times New Roman"/>
          <w:sz w:val="20"/>
          <w:szCs w:val="20"/>
        </w:rPr>
      </w:pPr>
    </w:p>
    <w:p w:rsidR="006B41AE" w:rsidRDefault="006B41AE">
      <w:pPr>
        <w:spacing w:before="4"/>
        <w:rPr>
          <w:rFonts w:ascii="Times New Roman" w:eastAsia="Times New Roman" w:hAnsi="Times New Roman" w:cs="Times New Roman"/>
          <w:sz w:val="18"/>
          <w:szCs w:val="18"/>
        </w:rPr>
      </w:pPr>
    </w:p>
    <w:p w:rsidR="006B41AE" w:rsidRDefault="00C733EA">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32" style="width:74.35pt;height:.5pt;mso-position-horizontal-relative:char;mso-position-vertical-relative:line" coordsize="1487,10">
            <v:group id="_x0000_s1033" style="position:absolute;left:5;top:5;width:1477;height:2" coordorigin="5,5" coordsize="1477,2">
              <v:shape id="_x0000_s1034" style="position:absolute;left:5;top:5;width:1477;height:2" coordorigin="5,5" coordsize="1477,0" path="m5,5r1476,e" filled="f" strokeweight=".48pt">
                <v:path arrowok="t"/>
              </v:shape>
            </v:group>
            <w10:wrap type="none"/>
            <w10:anchorlock/>
          </v:group>
        </w:pict>
      </w:r>
    </w:p>
    <w:p w:rsidR="006B41AE" w:rsidRDefault="00097773">
      <w:pPr>
        <w:spacing w:before="91"/>
        <w:ind w:left="1053" w:right="1371"/>
        <w:rPr>
          <w:rFonts w:ascii="Times New Roman" w:eastAsia="Times New Roman" w:hAnsi="Times New Roman" w:cs="Times New Roman"/>
          <w:sz w:val="18"/>
          <w:szCs w:val="18"/>
        </w:rPr>
      </w:pPr>
      <w:r>
        <w:rPr>
          <w:rFonts w:ascii="Times New Roman"/>
          <w:position w:val="6"/>
          <w:sz w:val="12"/>
        </w:rPr>
        <w:t xml:space="preserve">43       </w:t>
      </w:r>
      <w:proofErr w:type="spellStart"/>
      <w:r>
        <w:rPr>
          <w:rFonts w:ascii="Times New Roman"/>
          <w:i/>
          <w:color w:val="212121"/>
          <w:sz w:val="18"/>
        </w:rPr>
        <w:t>Beasley</w:t>
      </w:r>
      <w:proofErr w:type="spellEnd"/>
      <w:r>
        <w:rPr>
          <w:rFonts w:ascii="Times New Roman"/>
          <w:i/>
          <w:color w:val="212121"/>
          <w:sz w:val="18"/>
        </w:rPr>
        <w:t xml:space="preserve"> </w:t>
      </w:r>
      <w:proofErr w:type="spellStart"/>
      <w:r>
        <w:rPr>
          <w:rFonts w:ascii="Times New Roman"/>
          <w:i/>
          <w:color w:val="212121"/>
          <w:sz w:val="18"/>
        </w:rPr>
        <w:t>vs</w:t>
      </w:r>
      <w:proofErr w:type="spellEnd"/>
      <w:r>
        <w:rPr>
          <w:rFonts w:ascii="Times New Roman"/>
          <w:i/>
          <w:color w:val="212121"/>
          <w:sz w:val="18"/>
        </w:rPr>
        <w:t>. Austr</w:t>
      </w:r>
      <w:r>
        <w:rPr>
          <w:rFonts w:ascii="Times New Roman"/>
          <w:i/>
          <w:color w:val="212121"/>
          <w:sz w:val="18"/>
        </w:rPr>
        <w:t>á</w:t>
      </w:r>
      <w:r>
        <w:rPr>
          <w:rFonts w:ascii="Times New Roman"/>
          <w:i/>
          <w:color w:val="212121"/>
          <w:sz w:val="18"/>
        </w:rPr>
        <w:t>lia</w:t>
      </w:r>
      <w:r>
        <w:rPr>
          <w:rFonts w:ascii="Times New Roman"/>
          <w:color w:val="212121"/>
          <w:sz w:val="18"/>
        </w:rPr>
        <w:t xml:space="preserve"> (CRPD/C/15/D/11/2013), ods. 8.9; a </w:t>
      </w:r>
      <w:proofErr w:type="spellStart"/>
      <w:r>
        <w:rPr>
          <w:rFonts w:ascii="Times New Roman"/>
          <w:i/>
          <w:color w:val="212121"/>
          <w:sz w:val="18"/>
        </w:rPr>
        <w:t>Lockrey</w:t>
      </w:r>
      <w:proofErr w:type="spellEnd"/>
      <w:r>
        <w:rPr>
          <w:rFonts w:ascii="Times New Roman"/>
          <w:i/>
          <w:color w:val="212121"/>
          <w:sz w:val="18"/>
        </w:rPr>
        <w:t xml:space="preserve"> </w:t>
      </w:r>
      <w:proofErr w:type="spellStart"/>
      <w:r>
        <w:rPr>
          <w:rFonts w:ascii="Times New Roman"/>
          <w:i/>
          <w:color w:val="212121"/>
          <w:sz w:val="18"/>
        </w:rPr>
        <w:t>vs</w:t>
      </w:r>
      <w:proofErr w:type="spellEnd"/>
      <w:r>
        <w:rPr>
          <w:rFonts w:ascii="Times New Roman"/>
          <w:i/>
          <w:color w:val="212121"/>
          <w:sz w:val="18"/>
        </w:rPr>
        <w:t>. Austr</w:t>
      </w:r>
      <w:r>
        <w:rPr>
          <w:rFonts w:ascii="Times New Roman"/>
          <w:i/>
          <w:color w:val="212121"/>
          <w:sz w:val="18"/>
        </w:rPr>
        <w:t>á</w:t>
      </w:r>
      <w:r>
        <w:rPr>
          <w:rFonts w:ascii="Times New Roman"/>
          <w:i/>
          <w:color w:val="212121"/>
          <w:sz w:val="18"/>
        </w:rPr>
        <w:t>lia</w:t>
      </w:r>
    </w:p>
    <w:p w:rsidR="006B41AE" w:rsidRDefault="00097773">
      <w:pPr>
        <w:spacing w:before="11"/>
        <w:ind w:left="1286" w:right="1371"/>
        <w:rPr>
          <w:rFonts w:ascii="Times New Roman" w:eastAsia="Times New Roman" w:hAnsi="Times New Roman" w:cs="Times New Roman"/>
          <w:sz w:val="18"/>
          <w:szCs w:val="18"/>
        </w:rPr>
      </w:pPr>
      <w:r>
        <w:rPr>
          <w:rFonts w:ascii="Times New Roman"/>
          <w:color w:val="212121"/>
          <w:sz w:val="18"/>
        </w:rPr>
        <w:t>(CRPD/C/15/D/13/2013), ods. 8.9.</w:t>
      </w:r>
    </w:p>
    <w:p w:rsidR="006B41AE" w:rsidRDefault="006B41AE">
      <w:pPr>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spacing w:before="73" w:line="252" w:lineRule="auto"/>
        <w:ind w:right="1286"/>
        <w:jc w:val="both"/>
        <w:rPr>
          <w:sz w:val="12"/>
          <w:szCs w:val="12"/>
        </w:rPr>
      </w:pPr>
      <w:r>
        <w:t xml:space="preserve">stratégií </w:t>
      </w:r>
      <w:proofErr w:type="spellStart"/>
      <w:r>
        <w:t>deinštitucionalizácie</w:t>
      </w:r>
      <w:proofErr w:type="spellEnd"/>
      <w:r>
        <w:t xml:space="preserve"> a do rozvoja podporných služieb s osobitným zreteľom na týchto ľudí.</w:t>
      </w:r>
      <w:r w:rsidRPr="00097773">
        <w:rPr>
          <w:vertAlign w:val="superscript"/>
        </w:rPr>
        <w:t>44</w:t>
      </w:r>
    </w:p>
    <w:p w:rsidR="006B41AE" w:rsidRDefault="00097773">
      <w:pPr>
        <w:pStyle w:val="Zkladntext"/>
        <w:numPr>
          <w:ilvl w:val="0"/>
          <w:numId w:val="2"/>
        </w:numPr>
        <w:tabs>
          <w:tab w:val="left" w:pos="1855"/>
        </w:tabs>
        <w:spacing w:before="119" w:line="249" w:lineRule="auto"/>
        <w:ind w:right="1285" w:firstLine="0"/>
        <w:jc w:val="both"/>
      </w:pPr>
      <w:r>
        <w:t>Prístup k informáciám (čl. 21) je potrebný pre organizácie osôb so zdravotným postihnutím, aby sa mohli zapojiť a plne zúčastňovať a slobodne vyjadrovať svoje názory v procese monitorovania. Tieto organizácie musia dostávať informácie v prístupných formátoch, vrátane digitálnych formátov, a technológiách vhodných pre všetky formy postihnutia včas a bez dodatočných nákladov. To zahŕňa využitie posunkovej reči, jednoduchého čítania, jednoduchého jazyka a Braillovho písma, augmentatívnej a alternatívnej komunikácie a všetkých ďalších dostupných prostriedkov, spôsobov a formátov komunikácie na základe výberu osôb so zdravotným postihnutím pri úradných interakciách. V dostatočnom predstihu pred konzultáciou by sa mali sprístupniť všetky príslušné informácie vrátane konkrétnych rozpočtových, štatistických a iných príslušných informácií potrebných na informované stanovisko.</w:t>
      </w:r>
    </w:p>
    <w:p w:rsidR="006B41AE" w:rsidRDefault="00097773">
      <w:pPr>
        <w:pStyle w:val="Zkladntext"/>
        <w:numPr>
          <w:ilvl w:val="0"/>
          <w:numId w:val="2"/>
        </w:numPr>
        <w:tabs>
          <w:tab w:val="left" w:pos="1855"/>
        </w:tabs>
        <w:spacing w:line="249" w:lineRule="auto"/>
        <w:ind w:right="1284" w:firstLine="0"/>
        <w:jc w:val="both"/>
      </w:pPr>
      <w:r>
        <w:t xml:space="preserve">Zabezpečiť právo na </w:t>
      </w:r>
      <w:proofErr w:type="spellStart"/>
      <w:r>
        <w:t>inkluzívne</w:t>
      </w:r>
      <w:proofErr w:type="spellEnd"/>
      <w:r>
        <w:t xml:space="preserve"> vzdelávanie (čl. 24), v súlade so všeobecným komentárom Výboru č. 4 (2016) o práve na </w:t>
      </w:r>
      <w:proofErr w:type="spellStart"/>
      <w:r>
        <w:t>inkluzívne</w:t>
      </w:r>
      <w:proofErr w:type="spellEnd"/>
      <w:r>
        <w:t xml:space="preserve"> vzdelávanie by mali zmluvné strany konzultovať a aktívne zapájať osoby so zdravotným postihnutím vrátane detí so zdravotným postihnutím prostredníctvom ich reprezentatívnych organizácií do všetkých aspektov plánovania, zavádzania, monitorovania a hodnotenia politík a právnych predpisov v oblasti </w:t>
      </w:r>
      <w:proofErr w:type="spellStart"/>
      <w:r>
        <w:t>inkluzívneho</w:t>
      </w:r>
      <w:proofErr w:type="spellEnd"/>
      <w:r>
        <w:t xml:space="preserve"> vzdelávania.45 </w:t>
      </w:r>
      <w:proofErr w:type="spellStart"/>
      <w:r>
        <w:t>Inkluzívne</w:t>
      </w:r>
      <w:proofErr w:type="spellEnd"/>
      <w:r>
        <w:t xml:space="preserve"> vzdelávanie je nevyhnutné pre účasť osôb so zdravotným postihnutím, ako je opísané v článku 4 ods. 3 a článku 33 ods. 3. Vzdelanie pomáha ľuďom prosperovať a zvyšuje pravdepodobnosť účasti v rámci spoločnosti, ktorá je potrebná na zabezpečenie vykonávania a monitorovania Dohovoru. Zmluvné strany by mali zabezpečiť, aby štátne a súkromné vzdelávacie inštitúcie konzultovali s osobami so zdravotnými postihnutím a aby sa ich názory riadne zohľadnili v rámci vzdelávacieho systému.</w:t>
      </w:r>
    </w:p>
    <w:p w:rsidR="006B41AE" w:rsidRDefault="00097773">
      <w:pPr>
        <w:pStyle w:val="Zkladntext"/>
        <w:numPr>
          <w:ilvl w:val="0"/>
          <w:numId w:val="2"/>
        </w:numPr>
        <w:tabs>
          <w:tab w:val="left" w:pos="1855"/>
        </w:tabs>
        <w:spacing w:line="249" w:lineRule="auto"/>
        <w:ind w:right="1288" w:firstLine="0"/>
        <w:jc w:val="both"/>
      </w:pPr>
      <w:r>
        <w:t xml:space="preserve">Všetky politiky súvisiace s právom osôb so zdravotným postihnutím na prácu a zamestnanie (čl. 27) by sa mali prijať po konzultácií a zapojení reprezentatívnych organizácií osôb so zdravotným postihnutím. Cieľom politík by malo byť zaručenie prístupu k zamestnaniu; podpora práce v otvorených, </w:t>
      </w:r>
      <w:proofErr w:type="spellStart"/>
      <w:r>
        <w:t>inkluzívnych</w:t>
      </w:r>
      <w:proofErr w:type="spellEnd"/>
      <w:r>
        <w:t>, nediskriminačných, prístupných a konkurencieschopných trhoch práce a prostrediach; zabezpečenie rovnocenných príležitostí a rodovej rovnosti; a poskytnutie primeraných úprav a podpory pre všetky osoby so zdravotným postihnutím.</w:t>
      </w:r>
    </w:p>
    <w:p w:rsidR="006B41AE" w:rsidRDefault="00097773">
      <w:pPr>
        <w:pStyle w:val="Zkladntext"/>
        <w:numPr>
          <w:ilvl w:val="0"/>
          <w:numId w:val="2"/>
        </w:numPr>
        <w:tabs>
          <w:tab w:val="left" w:pos="1855"/>
        </w:tabs>
        <w:spacing w:line="249" w:lineRule="auto"/>
        <w:ind w:right="1284" w:firstLine="0"/>
        <w:jc w:val="both"/>
      </w:pPr>
      <w:r>
        <w:t>Vykonávanie práva na primeranú životnú úroveň a sociálnu ochranu (čl. 28) je priamo spojené s článkom 4 ods. 3. Účasť organizácií osôb so zdravotným postihnutím na verejných politikách je rozhodujúca za účelom, aby orgány zmluvných strán riešili osobitné situácie vylúčenia, nerovnosti a chudoby medzi osobami so zdravotným postihnutím a ich rodinami žijúcimi v chudobe. Zmluvné strany by sa mali predovšetkým snažiť zapojiť organizácie osôb so zdravotným postihnutím a osoby so zdravotným postihnutím, ktoré sú nezamestnané, ktoré majú stály príjem alebo ktoré nemôžu pracovať z dôvodu implicitnej straty nárokov alebo dávok, ktoré sú vo vidieckych alebo odľahlých oblastiach, a pôvodných obyvateľov, ženy a staršie osoby. Pri prijímaní a hodnotení opatrení, stratégií, programov, politík a právnych predpisov v súvislosti s vykonávaním článku 28 a pri procese ich monitorovania by mali zmluvné strany dôkladne konzultovať a aktívne zapájať organizácie osôb so zdravotným postihnutím zastupujúce všetky osoby so zdravotným postihnutím, aby sa zabezpečilo zohľadnenie zdravotného postihnutia a aby sa náležite zohľadnili ich požiadavky a názory.</w:t>
      </w:r>
    </w:p>
    <w:p w:rsidR="006B41AE" w:rsidRDefault="00097773">
      <w:pPr>
        <w:pStyle w:val="Zkladntext"/>
        <w:numPr>
          <w:ilvl w:val="0"/>
          <w:numId w:val="2"/>
        </w:numPr>
        <w:tabs>
          <w:tab w:val="left" w:pos="1788"/>
        </w:tabs>
        <w:spacing w:line="249" w:lineRule="auto"/>
        <w:ind w:right="1285" w:firstLine="0"/>
        <w:jc w:val="both"/>
      </w:pPr>
      <w:r>
        <w:t>Právo osôb so zdravotným postihnutím na účasť na politickom a verejnom živote (čl. 29) je nesmierne dôležité pri zabezpečovaní rovnosti príležitostí pre osoby so zdravotným postihnutím za účelom úplnej a účinnej účasti a začlenenia do spoločnosti. Právo voliť a byť zvolený je nevyhnutnou zložkou práva na účasť, keďže zvolení zástupcovia rozhodujú o politickej agende a sú kľúčovými pri zabezpečovaní vykonávania a monitorovania Dohovoru, obhajovaní svojich práv a záujmov.</w:t>
      </w:r>
    </w:p>
    <w:p w:rsidR="006B41AE" w:rsidRDefault="00097773">
      <w:pPr>
        <w:pStyle w:val="Zkladntext"/>
        <w:numPr>
          <w:ilvl w:val="0"/>
          <w:numId w:val="2"/>
        </w:numPr>
        <w:tabs>
          <w:tab w:val="left" w:pos="1855"/>
        </w:tabs>
        <w:spacing w:line="249" w:lineRule="auto"/>
        <w:ind w:right="1286" w:firstLine="0"/>
        <w:jc w:val="both"/>
      </w:pPr>
      <w:r>
        <w:t>Zmluvné strany by mali po dôkladnej konzultácií s organizáciami osôb so zdravotným postihnutím prijať nariadenia, ktoré umožňujú osobám so zdravotným postihnutím, ktoré potrebujú pomoc,</w:t>
      </w:r>
    </w:p>
    <w:p w:rsidR="006B41AE" w:rsidRDefault="00C733EA">
      <w:pPr>
        <w:spacing w:line="20" w:lineRule="exact"/>
        <w:ind w:left="827"/>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29" style="width:74.35pt;height:.5pt;mso-position-horizontal-relative:char;mso-position-vertical-relative:line" coordsize="1487,10">
            <v:group id="_x0000_s1030" style="position:absolute;left:5;top:5;width:1477;height:2" coordorigin="5,5" coordsize="1477,2">
              <v:shape id="_x0000_s1031" style="position:absolute;left:5;top:5;width:1477;height:2" coordorigin="5,5" coordsize="1477,0" path="m5,5r1476,e" filled="f" strokeweight=".48pt">
                <v:path arrowok="t"/>
              </v:shape>
            </v:group>
            <w10:wrap type="none"/>
            <w10:anchorlock/>
          </v:group>
        </w:pict>
      </w:r>
    </w:p>
    <w:p w:rsidR="006B41AE" w:rsidRDefault="00097773">
      <w:pPr>
        <w:spacing w:before="91" w:line="256" w:lineRule="auto"/>
        <w:ind w:left="1286" w:right="1371" w:hanging="233"/>
        <w:rPr>
          <w:rFonts w:ascii="Times New Roman" w:eastAsia="Times New Roman" w:hAnsi="Times New Roman" w:cs="Times New Roman"/>
          <w:sz w:val="18"/>
          <w:szCs w:val="18"/>
        </w:rPr>
      </w:pPr>
      <w:r>
        <w:rPr>
          <w:rFonts w:ascii="Times New Roman"/>
          <w:sz w:val="18"/>
        </w:rPr>
        <w:t>44 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5 (2017) o nez</w:t>
      </w:r>
      <w:r>
        <w:rPr>
          <w:rFonts w:ascii="Times New Roman"/>
          <w:sz w:val="18"/>
        </w:rPr>
        <w:t>á</w:t>
      </w:r>
      <w:r>
        <w:rPr>
          <w:rFonts w:ascii="Times New Roman"/>
          <w:sz w:val="18"/>
        </w:rPr>
        <w:t>vislom sp</w:t>
      </w:r>
      <w:r>
        <w:rPr>
          <w:rFonts w:ascii="Times New Roman"/>
          <w:sz w:val="18"/>
        </w:rPr>
        <w:t>ô</w:t>
      </w:r>
      <w:r>
        <w:rPr>
          <w:rFonts w:ascii="Times New Roman"/>
          <w:sz w:val="18"/>
        </w:rPr>
        <w:t xml:space="preserve">sobe </w:t>
      </w:r>
      <w:r>
        <w:rPr>
          <w:rFonts w:ascii="Times New Roman"/>
          <w:sz w:val="18"/>
        </w:rPr>
        <w:t>ž</w:t>
      </w:r>
      <w:r>
        <w:rPr>
          <w:rFonts w:ascii="Times New Roman"/>
          <w:sz w:val="18"/>
        </w:rPr>
        <w:t>ivota a za</w:t>
      </w:r>
      <w:r>
        <w:rPr>
          <w:rFonts w:ascii="Times New Roman"/>
          <w:sz w:val="18"/>
        </w:rPr>
        <w:t>č</w:t>
      </w:r>
      <w:r>
        <w:rPr>
          <w:rFonts w:ascii="Times New Roman"/>
          <w:sz w:val="18"/>
        </w:rPr>
        <w:t>lenen</w:t>
      </w:r>
      <w:r>
        <w:rPr>
          <w:rFonts w:ascii="Times New Roman"/>
          <w:sz w:val="18"/>
        </w:rPr>
        <w:t>í</w:t>
      </w:r>
      <w:r>
        <w:rPr>
          <w:rFonts w:ascii="Times New Roman"/>
          <w:sz w:val="18"/>
        </w:rPr>
        <w:t xml:space="preserve"> do spolo</w:t>
      </w:r>
      <w:r>
        <w:rPr>
          <w:rFonts w:ascii="Times New Roman"/>
          <w:sz w:val="18"/>
        </w:rPr>
        <w:t>č</w:t>
      </w:r>
      <w:r>
        <w:rPr>
          <w:rFonts w:ascii="Times New Roman"/>
          <w:sz w:val="18"/>
        </w:rPr>
        <w:t>nosti, ods. 71.</w:t>
      </w:r>
    </w:p>
    <w:p w:rsidR="006B41AE" w:rsidRDefault="00097773">
      <w:pPr>
        <w:spacing w:line="204" w:lineRule="exact"/>
        <w:ind w:left="1053" w:right="1371"/>
        <w:rPr>
          <w:rFonts w:ascii="Times New Roman" w:eastAsia="Times New Roman" w:hAnsi="Times New Roman" w:cs="Times New Roman"/>
          <w:sz w:val="18"/>
          <w:szCs w:val="18"/>
        </w:rPr>
      </w:pPr>
      <w:r>
        <w:rPr>
          <w:rFonts w:ascii="Times New Roman"/>
          <w:position w:val="6"/>
          <w:sz w:val="12"/>
        </w:rPr>
        <w:t xml:space="preserve">45    </w:t>
      </w:r>
      <w:r>
        <w:rPr>
          <w:rFonts w:ascii="Times New Roman"/>
          <w:sz w:val="18"/>
        </w:rPr>
        <w:t>V</w:t>
      </w:r>
      <w:r>
        <w:rPr>
          <w:rFonts w:ascii="Times New Roman"/>
          <w:sz w:val="18"/>
        </w:rPr>
        <w:t>š</w:t>
      </w:r>
      <w:r>
        <w:rPr>
          <w:rFonts w:ascii="Times New Roman"/>
          <w:sz w:val="18"/>
        </w:rPr>
        <w:t>eobecn</w:t>
      </w:r>
      <w:r>
        <w:rPr>
          <w:rFonts w:ascii="Times New Roman"/>
          <w:sz w:val="18"/>
        </w:rPr>
        <w:t>ý</w:t>
      </w:r>
      <w:r>
        <w:rPr>
          <w:rFonts w:ascii="Times New Roman"/>
          <w:sz w:val="18"/>
        </w:rPr>
        <w:t xml:space="preserve"> koment</w:t>
      </w:r>
      <w:r>
        <w:rPr>
          <w:rFonts w:ascii="Times New Roman"/>
          <w:sz w:val="18"/>
        </w:rPr>
        <w:t>á</w:t>
      </w:r>
      <w:r>
        <w:rPr>
          <w:rFonts w:ascii="Times New Roman"/>
          <w:sz w:val="18"/>
        </w:rPr>
        <w:t xml:space="preserve">r </w:t>
      </w:r>
      <w:r>
        <w:rPr>
          <w:rFonts w:ascii="Times New Roman"/>
          <w:sz w:val="18"/>
        </w:rPr>
        <w:t>č</w:t>
      </w:r>
      <w:r>
        <w:rPr>
          <w:rFonts w:ascii="Times New Roman"/>
          <w:sz w:val="18"/>
        </w:rPr>
        <w:t>. 4, ods. 7.</w:t>
      </w:r>
    </w:p>
    <w:p w:rsidR="006B41AE" w:rsidRDefault="006B41AE">
      <w:pPr>
        <w:spacing w:line="204" w:lineRule="exact"/>
        <w:rPr>
          <w:rFonts w:ascii="Times New Roman" w:eastAsia="Times New Roman" w:hAnsi="Times New Roman" w:cs="Times New Roman"/>
          <w:sz w:val="18"/>
          <w:szCs w:val="18"/>
        </w:rPr>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spacing w:before="73" w:line="249" w:lineRule="auto"/>
        <w:ind w:right="1293"/>
        <w:jc w:val="both"/>
      </w:pPr>
      <w:r>
        <w:t>voliť samostatne. To si môže vyžadovať sprístupnenie pomôcok pre osoby so zdravotným postihnutím vo volebných kabínkach (v deň volieb a pred volením) počas národných a miestnych volieb a národných referendách.</w:t>
      </w:r>
    </w:p>
    <w:p w:rsidR="006B41AE" w:rsidRDefault="00097773">
      <w:pPr>
        <w:pStyle w:val="Zkladntext"/>
        <w:numPr>
          <w:ilvl w:val="0"/>
          <w:numId w:val="2"/>
        </w:numPr>
        <w:tabs>
          <w:tab w:val="left" w:pos="1855"/>
        </w:tabs>
        <w:spacing w:line="249" w:lineRule="auto"/>
        <w:ind w:right="1287" w:firstLine="0"/>
        <w:jc w:val="both"/>
      </w:pPr>
      <w:r>
        <w:t>Osoby zastupujúce všetky alebo niektoré druhy postihnutí by mali byť konzultované a zapojené prostredníctvom ich organizácií osôb so zdravotným postihnutím do procesu a vykonávania zhromažďovania údajov a informácií (čl. 31).</w:t>
      </w:r>
    </w:p>
    <w:p w:rsidR="006B41AE" w:rsidRDefault="00097773">
      <w:pPr>
        <w:pStyle w:val="Zkladntext"/>
        <w:numPr>
          <w:ilvl w:val="0"/>
          <w:numId w:val="2"/>
        </w:numPr>
        <w:tabs>
          <w:tab w:val="left" w:pos="1855"/>
        </w:tabs>
        <w:spacing w:line="249" w:lineRule="auto"/>
        <w:ind w:right="1284" w:firstLine="0"/>
        <w:jc w:val="both"/>
      </w:pPr>
      <w:r>
        <w:t>Zmluvné strany by mali vytvoriť jednotný systém zhromažďovania údajov na získavanie kvalitných, dostatočných, včasných a spoľahlivých údajov rozčlenených podľa pohlavia, veku, etnickej príslušnosti, vidieckej/mestskej populácie, typu postihnutia a sociálno-ekonomického postavenia, v súvislosti so všetkými osobami so zdravotným postihnutím a ich prístupom k právam podľa Dohovoru. Mali by vytvoriť systém, ktorý umožní sformulovanie a zavedenie politík na vykonávanie Dohovoru prostredníctvom úzkej spolupráce s organizáciami osôb so zdravotným postihnutím a využitím Washingtonskej skupiny pre štatistiku postihnutí. Mali by sa hľadať aj ďalšie nástroje na získavanie údajov, aby sa získali informácie o vnímaní a postojoch, a zahrnúť tie skupiny, ktoré Washingtonská skupina vynechala.</w:t>
      </w:r>
    </w:p>
    <w:p w:rsidR="006B41AE" w:rsidRDefault="00097773">
      <w:pPr>
        <w:pStyle w:val="Zkladntext"/>
        <w:numPr>
          <w:ilvl w:val="0"/>
          <w:numId w:val="2"/>
        </w:numPr>
        <w:tabs>
          <w:tab w:val="left" w:pos="1855"/>
        </w:tabs>
        <w:spacing w:line="249" w:lineRule="auto"/>
        <w:ind w:right="1285" w:firstLine="0"/>
        <w:jc w:val="both"/>
      </w:pPr>
      <w:r>
        <w:t xml:space="preserve">Pri rozhodovaní a vykonávaní medzinárodnej spolupráce (čl. 32) je rozhodujúce úzke partnerstvo, spolupráca a zapojenie osôb so zdravotným postihnutím prostredníctvom ich reprezentatívnych organizácií do prijímania rozvojových politík v súlade s Dohovorom. Organizácie osôb so zdravotným postihnutím by sa mali konzultovať a zapájať na každej úrovni vytvárania, zavádzania a monitorovania plánov, programov a projektov medzinárodnej spolupráce, vrátane Agendy 2030 a </w:t>
      </w:r>
      <w:proofErr w:type="spellStart"/>
      <w:r>
        <w:t>Sendaiského</w:t>
      </w:r>
      <w:proofErr w:type="spellEnd"/>
      <w:r>
        <w:t xml:space="preserve"> rámca pre znižovanie rizika katastrof na roky 2015 – 2030.</w:t>
      </w:r>
    </w:p>
    <w:p w:rsidR="006B41AE" w:rsidRDefault="00097773">
      <w:pPr>
        <w:pStyle w:val="Zkladntext"/>
        <w:numPr>
          <w:ilvl w:val="0"/>
          <w:numId w:val="2"/>
        </w:numPr>
        <w:tabs>
          <w:tab w:val="left" w:pos="1855"/>
        </w:tabs>
        <w:spacing w:line="249" w:lineRule="auto"/>
        <w:ind w:right="1286" w:firstLine="0"/>
        <w:jc w:val="both"/>
      </w:pPr>
      <w:r>
        <w:t xml:space="preserve">Článok 34 ods. 3 je dôležitý pri dodržiavaní príslušných kritérií členstva vo výbore. Vyžaduje, aby zmluvné strany pri navrhovaní kandidátov dôkladne zohľadnili ustanovenie článku 4 ods. 3. Zmluvné strany by preto mali dôkladne konzultovať a aktívne zapájať organizácie osôb so zdravotným postihnutím pred navrhovaním kandidátov do výboru. Mali by sa prijať vnútroštátne legislatívne rámce a postupy pre transparentné a </w:t>
      </w:r>
      <w:proofErr w:type="spellStart"/>
      <w:r>
        <w:t>participatívne</w:t>
      </w:r>
      <w:proofErr w:type="spellEnd"/>
      <w:r>
        <w:t xml:space="preserve"> postupy, ktoré zahŕňajú organizácie osôb so zdravotným postihnutím a zohľadňujú výsledky konzultácií, pričom ich premietnu do záverečnej nominácie.</w:t>
      </w:r>
    </w:p>
    <w:p w:rsidR="006B41AE" w:rsidRDefault="006B41AE">
      <w:pPr>
        <w:spacing w:before="1"/>
        <w:rPr>
          <w:rFonts w:ascii="Times New Roman" w:eastAsia="Times New Roman" w:hAnsi="Times New Roman" w:cs="Times New Roman"/>
          <w:sz w:val="29"/>
          <w:szCs w:val="29"/>
        </w:rPr>
      </w:pPr>
    </w:p>
    <w:p w:rsidR="006B41AE" w:rsidRDefault="00097773">
      <w:pPr>
        <w:pStyle w:val="Nadpis1"/>
        <w:numPr>
          <w:ilvl w:val="0"/>
          <w:numId w:val="1"/>
        </w:numPr>
        <w:tabs>
          <w:tab w:val="left" w:pos="1286"/>
        </w:tabs>
        <w:ind w:left="1286" w:right="1371" w:hanging="552"/>
        <w:jc w:val="left"/>
        <w:rPr>
          <w:b w:val="0"/>
          <w:bCs w:val="0"/>
        </w:rPr>
      </w:pPr>
      <w:r>
        <w:t>Vykonávanie na národnej úrovni</w:t>
      </w:r>
    </w:p>
    <w:p w:rsidR="006B41AE" w:rsidRDefault="00097773">
      <w:pPr>
        <w:pStyle w:val="Zkladntext"/>
        <w:numPr>
          <w:ilvl w:val="0"/>
          <w:numId w:val="2"/>
        </w:numPr>
        <w:tabs>
          <w:tab w:val="left" w:pos="1855"/>
        </w:tabs>
        <w:spacing w:before="244" w:line="249" w:lineRule="auto"/>
        <w:ind w:right="1288" w:firstLine="0"/>
        <w:jc w:val="both"/>
      </w:pPr>
      <w:r>
        <w:t>Výbor uznáva, že zmluvné strany čelia výzvam pri uplatňovaní práva osôb so zdravotným postihnutím na konzultáciu a účasť na vytváraní, zavádzaní a monitorovaní právnych predpisov a politík na vykonávanie Dohovoru. Zmluvné strany by mali okrem iného prijať nasledujúce opatrenia na zabezpečenie úplného vykonávania článkov 4 ods. 3 a 33 ods. 3:</w:t>
      </w:r>
    </w:p>
    <w:p w:rsidR="006B41AE" w:rsidRDefault="00097773">
      <w:pPr>
        <w:pStyle w:val="Zkladntext"/>
        <w:numPr>
          <w:ilvl w:val="1"/>
          <w:numId w:val="2"/>
        </w:numPr>
        <w:tabs>
          <w:tab w:val="left" w:pos="2422"/>
        </w:tabs>
        <w:spacing w:line="249" w:lineRule="auto"/>
        <w:ind w:right="1285" w:firstLine="568"/>
        <w:jc w:val="both"/>
      </w:pPr>
      <w:r>
        <w:t>zrušiť všetky zákony vrátane tých, ktoré popierajú právnu spôsobilosť a ktoré bránia akejkoľvek osobe so zdravotným postihnutím, bez ohľadu na druh postihnutia, byť dôkladne konzultovaná a aktívne zapojená prostredníctvom organizácií osôb so zdravotným postihnutím;</w:t>
      </w:r>
    </w:p>
    <w:p w:rsidR="006B41AE" w:rsidRDefault="00097773">
      <w:pPr>
        <w:pStyle w:val="Zkladntext"/>
        <w:numPr>
          <w:ilvl w:val="1"/>
          <w:numId w:val="2"/>
        </w:numPr>
        <w:tabs>
          <w:tab w:val="left" w:pos="2422"/>
        </w:tabs>
        <w:spacing w:line="249" w:lineRule="auto"/>
        <w:ind w:right="1286" w:firstLine="568"/>
        <w:jc w:val="both"/>
      </w:pPr>
      <w:r>
        <w:t>vytvoriť prostredie, ktoré umožňuje vytvorenie a fungovanie organizácií osôb so zdravotným postihnutím prijatím politického rámca priaznivého pre ich vytvorenie a trvalú prevádzku. To zahŕňa zaručenie ich nezávislosti a autonómie od štátu, vytvorenie, zavedenie a prístup k vhodným mechanizmom financovania vrátane verejného financovania a medzinárodnej spolupráce, a poskytnutie podpory vrátane technickej podpory na posilnenie postavenia a budovanie kapacít;</w:t>
      </w:r>
    </w:p>
    <w:p w:rsidR="006B41AE" w:rsidRDefault="00097773">
      <w:pPr>
        <w:pStyle w:val="Zkladntext"/>
        <w:numPr>
          <w:ilvl w:val="1"/>
          <w:numId w:val="2"/>
        </w:numPr>
        <w:tabs>
          <w:tab w:val="left" w:pos="2422"/>
        </w:tabs>
        <w:spacing w:line="249" w:lineRule="auto"/>
        <w:ind w:right="1286" w:firstLine="568"/>
        <w:jc w:val="both"/>
      </w:pPr>
      <w:r>
        <w:t>zakázať akékoľvek postupy zastrašovania, obťažovania alebo represálií voči jednotlivcom a organizáciám presadzujúcim ich práva podľa Dohovoru na národnej a medzinárodnej úrovni. Zmluvné strany by mali taktiež prijať mechanizmy na ochranu osôb so zdravotným postihnutím a ich reprezentatívnych organizácií pred zastrašovaním, obťažovaním a represáliami, a to aj keď spolupracujú s výborom alebo inými medzinárodnými orgánmi a mechanizmami v oblasti ľudských práv;</w:t>
      </w:r>
    </w:p>
    <w:p w:rsidR="006B41AE" w:rsidRDefault="006B41AE">
      <w:pPr>
        <w:spacing w:line="249" w:lineRule="auto"/>
        <w:jc w:val="both"/>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numPr>
          <w:ilvl w:val="1"/>
          <w:numId w:val="2"/>
        </w:numPr>
        <w:tabs>
          <w:tab w:val="left" w:pos="2422"/>
        </w:tabs>
        <w:spacing w:before="73" w:line="249" w:lineRule="auto"/>
        <w:ind w:right="1284" w:firstLine="568"/>
        <w:jc w:val="both"/>
      </w:pPr>
      <w:r>
        <w:t>podporovať vytvorenie zastrešujúcich organizácií osôb so zdravotným postihnutím, ktoré koordinujú a zastupujú činnosti svojich členov a individuálnych organizácií osôb so zdravotným postihnutím s rôznymi postihnutiami za účelom zabezpečenia ich inklúzie a plnej účasti v procese monitorovania vrátane tých, ktoré sú najmenej zastúpené. Ak zmluvná strana čelí prekážkam pri zapájaní každej jednotlivej organizácie osôb so zdravotným postihnutím do procesov rozhodovania, mohli by začleniť zástupcov takýchto organizácií do stálych alebo dočasných pracovných skupín atď., ak to nie je možné prostredníctvom zastrešujúcej organizácie alebo koalície organizácií osôb so zdravotným postihnutím;</w:t>
      </w:r>
    </w:p>
    <w:p w:rsidR="006B41AE" w:rsidRDefault="00097773">
      <w:pPr>
        <w:pStyle w:val="Zkladntext"/>
        <w:numPr>
          <w:ilvl w:val="1"/>
          <w:numId w:val="2"/>
        </w:numPr>
        <w:tabs>
          <w:tab w:val="left" w:pos="2422"/>
        </w:tabs>
        <w:spacing w:line="249" w:lineRule="auto"/>
        <w:ind w:right="1286" w:firstLine="568"/>
        <w:jc w:val="both"/>
      </w:pPr>
      <w:r>
        <w:t>prijať právne predpisy a politiky, ktoré uznávajú právo na účasť a zapojenie organizácií osôb so zdravotným postihnutím a nariadenia, ktoré vytvárajú jasné postupy konzultácií na všetkým úrovniach orgánu a rozhodovania. Tento legislatívny a politický rámec by mal poskytovať povinné uskutočnenie verejných vypočúvaní pred prijatím rozhodnutí a zahŕňať ustanovenia vyžadujúce jasné časové rámce, prístupnosť konzultácií a povinnosť poskytnúť primerané úpravy a podporu. To je možné dosiahnuť jasnými odkazmi v zákonoch a iných formách právnych predpisov na účasť a výber zástupcov z organizácií osôb so zdravotným postihnutím;</w:t>
      </w:r>
    </w:p>
    <w:p w:rsidR="006B41AE" w:rsidRDefault="00097773">
      <w:pPr>
        <w:pStyle w:val="Zkladntext"/>
        <w:numPr>
          <w:ilvl w:val="1"/>
          <w:numId w:val="2"/>
        </w:numPr>
        <w:tabs>
          <w:tab w:val="left" w:pos="2422"/>
        </w:tabs>
        <w:spacing w:line="249" w:lineRule="auto"/>
        <w:ind w:right="1283" w:firstLine="568"/>
        <w:jc w:val="both"/>
      </w:pPr>
      <w:r>
        <w:t xml:space="preserve">zaviesť trvalé konzultačné mechanizmy s organizáciami osôb so zdravotným postihnutím vrátane diskusií za okrúhlym stolom, </w:t>
      </w:r>
      <w:proofErr w:type="spellStart"/>
      <w:r>
        <w:t>participatívnych</w:t>
      </w:r>
      <w:proofErr w:type="spellEnd"/>
      <w:r>
        <w:t xml:space="preserve"> dialógov, verejných vypočutí, prieskumov a </w:t>
      </w:r>
      <w:proofErr w:type="spellStart"/>
      <w:r>
        <w:t>online</w:t>
      </w:r>
      <w:proofErr w:type="spellEnd"/>
      <w:r>
        <w:t xml:space="preserve"> konzultácií, pri rešpektovaní ich rozmanitosti a autonómie, ako sa uvádza v odsekoch 11, 12 a 50. Môže ísť aj o formu národnej poradnej rady, ako je reprezentatívna národná rada pre zdravotné postihnutia zastupujúce organizácie osôb so zdravotným postihnutím;</w:t>
      </w:r>
    </w:p>
    <w:p w:rsidR="006B41AE" w:rsidRDefault="00097773">
      <w:pPr>
        <w:pStyle w:val="Zkladntext"/>
        <w:numPr>
          <w:ilvl w:val="1"/>
          <w:numId w:val="2"/>
        </w:numPr>
        <w:tabs>
          <w:tab w:val="left" w:pos="2422"/>
        </w:tabs>
        <w:spacing w:line="249" w:lineRule="auto"/>
        <w:ind w:right="1285" w:firstLine="568"/>
        <w:jc w:val="both"/>
      </w:pPr>
      <w:r>
        <w:t xml:space="preserve">zaručiť a podporovať účasť osôb so zdravotným postihnutím prostredníctvom organizácií osôb so zdravotným postihnutím, ktoré zastupujú rôzne pôvody, vrátane narodenia a zdravotného stavu, veku, rasy, pohlavia, jazyka, národnosti, etnickej príslušnosti, domorodého alebo sociálneho pôvodu, sexuálnej orientácie a pohlavnej identity, </w:t>
      </w:r>
      <w:proofErr w:type="spellStart"/>
      <w:r>
        <w:t>intersexuálnych</w:t>
      </w:r>
      <w:proofErr w:type="spellEnd"/>
      <w:r>
        <w:t xml:space="preserve"> rozdielov, náboženskej a politickej príslušnosti, statusu migranta, skupín postihnutia alebo iného postavenia;</w:t>
      </w:r>
    </w:p>
    <w:p w:rsidR="006B41AE" w:rsidRDefault="00097773">
      <w:pPr>
        <w:pStyle w:val="Zkladntext"/>
        <w:numPr>
          <w:ilvl w:val="1"/>
          <w:numId w:val="2"/>
        </w:numPr>
        <w:tabs>
          <w:tab w:val="left" w:pos="2422"/>
        </w:tabs>
        <w:spacing w:line="249" w:lineRule="auto"/>
        <w:ind w:right="1286" w:firstLine="568"/>
        <w:jc w:val="both"/>
      </w:pPr>
      <w:r>
        <w:t>spolupracovať s organizáciami osôb so zdravotným postihnutím, ktoré zastupujú ženy a deti so zdravotným postihnutím a zabezpečiť ich priamu účasť vo všetkých procesoch verejného rozhodovania v bezpečnom prostredí, najmä v súvislosti s vytváraním politík týkajúcich sa práv žien a rodovej rovnosti, a rodovo podmieneného násilia páchaného na ženách vrátane sexuálneho násilia a zneužívania;</w:t>
      </w:r>
    </w:p>
    <w:p w:rsidR="006B41AE" w:rsidRDefault="00097773">
      <w:pPr>
        <w:pStyle w:val="Zkladntext"/>
        <w:numPr>
          <w:ilvl w:val="1"/>
          <w:numId w:val="2"/>
        </w:numPr>
        <w:tabs>
          <w:tab w:val="left" w:pos="2422"/>
        </w:tabs>
        <w:spacing w:line="249" w:lineRule="auto"/>
        <w:ind w:right="1286" w:firstLine="568"/>
        <w:jc w:val="both"/>
      </w:pPr>
      <w:r>
        <w:t>konzultovať a aktívne zapájať osoby so zdravotným postihnutím, vrátane detí a žien so zdravotným postihnutím, prostredníctvom ich reprezentatívnych organizácií do plánovania, vykonávania, monitorovania a merania verejných procesov rozhodovania na všetkých úrovniach najmä pri záležitostiach, ktoré ich ovplyvňujú, a to aj v prípade rizikových a humanitárnych núdzových situácii, poskytnutím primeraných a realistických časových harmonogramov pri poskytovaní ich názorov a primeraného financovania podpory;</w:t>
      </w:r>
    </w:p>
    <w:p w:rsidR="006B41AE" w:rsidRDefault="00097773">
      <w:pPr>
        <w:pStyle w:val="Zkladntext"/>
        <w:numPr>
          <w:ilvl w:val="1"/>
          <w:numId w:val="2"/>
        </w:numPr>
        <w:tabs>
          <w:tab w:val="left" w:pos="2422"/>
        </w:tabs>
        <w:spacing w:line="249" w:lineRule="auto"/>
        <w:ind w:right="1285" w:firstLine="568"/>
        <w:jc w:val="both"/>
      </w:pPr>
      <w:r>
        <w:t>podporovať vytvorenie, budovanie kapacít, financovanie a efektívnu účasť organizácií osôb so zdravotným postihnutím alebo skupín osôb so zdravotným postihnutím vrátane rodičov a rodín osôb so zdravotným postihnutím v ich podpornej úlohe na všetkých úrovniach rozhodovania. To zahŕňa na miestnej, národnej, regionálnej (vrátane v rámci regionálnej organizácie pre integráciu) alebo medzinárodnej úrovni pri koncepcii, návrhu, reforme a zavádzaní politík a programov;</w:t>
      </w:r>
    </w:p>
    <w:p w:rsidR="006B41AE" w:rsidRDefault="00097773">
      <w:pPr>
        <w:pStyle w:val="Zkladntext"/>
        <w:numPr>
          <w:ilvl w:val="1"/>
          <w:numId w:val="2"/>
        </w:numPr>
        <w:tabs>
          <w:tab w:val="left" w:pos="2372"/>
        </w:tabs>
        <w:spacing w:line="249" w:lineRule="auto"/>
        <w:ind w:right="1282" w:firstLine="568"/>
        <w:jc w:val="both"/>
      </w:pPr>
      <w:r>
        <w:t>zabezpečiť monitorovanie súladu s článkom 4 ods. 3 a článkom 33 ods. 3 zo strany zmluvných strán a umožniť vedenie organizácií osôb so zdravotným postihnutím v tomto monitorovaní;</w:t>
      </w:r>
    </w:p>
    <w:p w:rsidR="006B41AE" w:rsidRDefault="00097773">
      <w:pPr>
        <w:pStyle w:val="Zkladntext"/>
        <w:numPr>
          <w:ilvl w:val="1"/>
          <w:numId w:val="2"/>
        </w:numPr>
        <w:tabs>
          <w:tab w:val="left" w:pos="2422"/>
        </w:tabs>
        <w:spacing w:line="249" w:lineRule="auto"/>
        <w:ind w:right="1285" w:firstLine="568"/>
        <w:jc w:val="both"/>
      </w:pPr>
      <w:r>
        <w:t>v spolupráci s organizáciami osôb so zdravotným postihnutím vytvoriť a zaviesť účinné mechanizmy presadzovania so zmysluplnými sankciami a nápravnými prostriedkami v prípade nedodržania povinností podľa článku 4 ods. 3 a článku 33 ods. 3 zmluvnými stranami;</w:t>
      </w:r>
    </w:p>
    <w:p w:rsidR="006B41AE" w:rsidRDefault="00097773">
      <w:pPr>
        <w:pStyle w:val="Zkladntext"/>
        <w:numPr>
          <w:ilvl w:val="1"/>
          <w:numId w:val="2"/>
        </w:numPr>
        <w:tabs>
          <w:tab w:val="left" w:pos="2422"/>
        </w:tabs>
        <w:spacing w:line="249" w:lineRule="auto"/>
        <w:ind w:right="1284" w:firstLine="568"/>
        <w:jc w:val="both"/>
      </w:pPr>
      <w:r>
        <w:t>zabezpečiť poskytnutie primeraných úprav a prístupnosť všetkých zariadení, materiálov, stretnutí, výziev na predkladanie, postupov a informácií a komunikácií týkajúcich sa verejného rozhodovania, konzultácie a monitorovania pre všetky</w:t>
      </w:r>
    </w:p>
    <w:p w:rsidR="006B41AE" w:rsidRDefault="006B41AE">
      <w:pPr>
        <w:spacing w:line="249" w:lineRule="auto"/>
        <w:jc w:val="both"/>
        <w:sectPr w:rsidR="006B41AE">
          <w:pgSz w:w="11910" w:h="16850"/>
          <w:pgMar w:top="1140" w:right="980" w:bottom="740" w:left="980" w:header="875" w:footer="550" w:gutter="0"/>
          <w:cols w:space="708"/>
        </w:sectPr>
      </w:pPr>
    </w:p>
    <w:p w:rsidR="006B41AE" w:rsidRDefault="006B41AE">
      <w:pPr>
        <w:spacing w:before="5"/>
        <w:rPr>
          <w:rFonts w:ascii="Times New Roman" w:eastAsia="Times New Roman" w:hAnsi="Times New Roman" w:cs="Times New Roman"/>
          <w:sz w:val="17"/>
          <w:szCs w:val="17"/>
        </w:rPr>
      </w:pPr>
    </w:p>
    <w:p w:rsidR="006B41AE" w:rsidRDefault="00097773">
      <w:pPr>
        <w:pStyle w:val="Zkladntext"/>
        <w:spacing w:before="73" w:line="252" w:lineRule="auto"/>
        <w:ind w:right="1371"/>
      </w:pPr>
      <w:r>
        <w:t xml:space="preserve">osoby so zdravotným postihnutím vrátane osôb izolovaných v inštitúciách alebo psychiatrických liečebniach a osôb s </w:t>
      </w:r>
      <w:proofErr w:type="spellStart"/>
      <w:r>
        <w:t>autizmom</w:t>
      </w:r>
      <w:proofErr w:type="spellEnd"/>
      <w:r>
        <w:t>;</w:t>
      </w:r>
    </w:p>
    <w:p w:rsidR="006B41AE" w:rsidRDefault="00097773">
      <w:pPr>
        <w:pStyle w:val="Zkladntext"/>
        <w:numPr>
          <w:ilvl w:val="1"/>
          <w:numId w:val="2"/>
        </w:numPr>
        <w:tabs>
          <w:tab w:val="left" w:pos="2422"/>
        </w:tabs>
        <w:spacing w:before="119" w:line="249" w:lineRule="auto"/>
        <w:ind w:right="1284" w:firstLine="568"/>
        <w:jc w:val="both"/>
      </w:pPr>
      <w:r>
        <w:t xml:space="preserve">poskytnúť pomoc primerane k postihnutiu a veku na účasť osôb so zdravotným postihnutím prostredníctvom ich reprezentatívnych organizácií na procesoch verejného rozhodovania, konzultácií a monitorovania. vytvoriť stratégie na zabezpečenie účasti detí so zdravotným postihnutím na procesoch konzultácií na vykonávanie Dohovoru, ktoré sú </w:t>
      </w:r>
      <w:proofErr w:type="spellStart"/>
      <w:r>
        <w:t>inkluzívne</w:t>
      </w:r>
      <w:proofErr w:type="spellEnd"/>
      <w:r>
        <w:t>, vhodné pre deti, transparentné a rešpektujú ich práva na slobodu prejavu a myslenia;</w:t>
      </w:r>
    </w:p>
    <w:p w:rsidR="006B41AE" w:rsidRDefault="00097773">
      <w:pPr>
        <w:pStyle w:val="Zkladntext"/>
        <w:numPr>
          <w:ilvl w:val="1"/>
          <w:numId w:val="2"/>
        </w:numPr>
        <w:tabs>
          <w:tab w:val="left" w:pos="2422"/>
        </w:tabs>
        <w:spacing w:line="249" w:lineRule="auto"/>
        <w:ind w:right="1294" w:firstLine="568"/>
        <w:jc w:val="both"/>
      </w:pPr>
      <w:r>
        <w:t>uskutočniť konzultácie a postupy otvoreným a transparentným spôsobom a v zrozumiteľných formátoch so všetkými organizáciami osôb so zdravotným postihnutím;</w:t>
      </w:r>
    </w:p>
    <w:p w:rsidR="006B41AE" w:rsidRDefault="00097773">
      <w:pPr>
        <w:pStyle w:val="Zkladntext"/>
        <w:numPr>
          <w:ilvl w:val="1"/>
          <w:numId w:val="2"/>
        </w:numPr>
        <w:tabs>
          <w:tab w:val="left" w:pos="2422"/>
        </w:tabs>
        <w:spacing w:line="249" w:lineRule="auto"/>
        <w:ind w:right="1286" w:firstLine="568"/>
        <w:jc w:val="both"/>
      </w:pPr>
      <w:r>
        <w:t>zabezpečiť, aby mohli organizácie osôb so zdravotným postihnutím získavať a/alebo žiadať o financovanie a iné formy prostriedkov z národných alebo medzinárodných zdrojov vrátane súkromných osôb a spoločností, organizácií občianskej spoločnosti, zmluvných strán a medzinárodných organizácií, vrátane prístupu k oslobodeniu od daní a národnej lotérie;</w:t>
      </w:r>
    </w:p>
    <w:p w:rsidR="006B41AE" w:rsidRDefault="00097773">
      <w:pPr>
        <w:pStyle w:val="Zkladntext"/>
        <w:numPr>
          <w:ilvl w:val="1"/>
          <w:numId w:val="2"/>
        </w:numPr>
        <w:tabs>
          <w:tab w:val="left" w:pos="2422"/>
        </w:tabs>
        <w:spacing w:line="249" w:lineRule="auto"/>
        <w:ind w:right="1285" w:firstLine="568"/>
        <w:jc w:val="both"/>
      </w:pPr>
      <w:r>
        <w:t>zákonne sprístupniť súčasné postupy konzultácií v oblastiach, ktoré sa netýkajú zdravotného postihnutia, pre osoby so zdravotným postihnutím prostredníctvom ich reprezentatívnych organizácií;</w:t>
      </w:r>
    </w:p>
    <w:p w:rsidR="006B41AE" w:rsidRDefault="00097773">
      <w:pPr>
        <w:pStyle w:val="Zkladntext"/>
        <w:numPr>
          <w:ilvl w:val="1"/>
          <w:numId w:val="2"/>
        </w:numPr>
        <w:tabs>
          <w:tab w:val="left" w:pos="2422"/>
        </w:tabs>
        <w:spacing w:line="249" w:lineRule="auto"/>
        <w:ind w:right="1286" w:firstLine="568"/>
        <w:jc w:val="both"/>
      </w:pPr>
      <w:r>
        <w:t>aktívne zapájať a dôkladne konzultovať s osobami so zdravotným postihnutím prostredníctvom ich reprezentatívnych organizácií o procesoch zostavovania verejného rozpočtu, monitorovaní cieľov trvalo udržateľného rozvoja na národnej úrovni, medzinárodnom rozhodovaní a medzinárodnej spolupráci s inými zmluvnými stranami, a prijať politiky rozvoja, ktoré zohľadňujú práva a názory osôb so zdravotným postihnutím pri vykonávaní a monitorovaní Agendy 2030 na národnej úrovni;</w:t>
      </w:r>
    </w:p>
    <w:p w:rsidR="006B41AE" w:rsidRDefault="00097773">
      <w:pPr>
        <w:pStyle w:val="Zkladntext"/>
        <w:numPr>
          <w:ilvl w:val="1"/>
          <w:numId w:val="2"/>
        </w:numPr>
        <w:tabs>
          <w:tab w:val="left" w:pos="2422"/>
        </w:tabs>
        <w:spacing w:line="249" w:lineRule="auto"/>
        <w:ind w:right="1287" w:firstLine="568"/>
        <w:jc w:val="both"/>
      </w:pPr>
      <w:r>
        <w:t>zaručiť účasť, zastúpenie a jednoduchý prístup osôb so zdravotným postihnutím ku kontaktným miestam na všetkých úrovniach vlády a koordinačným mechanizmom a ich spoluprácu a zastúpenie v rámci nezávislých monitorovacích rámcov;</w:t>
      </w:r>
    </w:p>
    <w:p w:rsidR="006B41AE" w:rsidRDefault="00097773">
      <w:pPr>
        <w:pStyle w:val="Zkladntext"/>
        <w:numPr>
          <w:ilvl w:val="1"/>
          <w:numId w:val="2"/>
        </w:numPr>
        <w:tabs>
          <w:tab w:val="left" w:pos="2422"/>
        </w:tabs>
        <w:spacing w:line="249" w:lineRule="auto"/>
        <w:ind w:right="1288" w:firstLine="568"/>
        <w:jc w:val="both"/>
      </w:pPr>
      <w:r>
        <w:t>podporovať a zabezpečovať účasť a zapojenie osôb so zdravotným postihnutím prostredníctvom ich reprezentatívnych organizácií do medzinárodných mechanizmov pre ľudské práva na regionálnej a globálnej úrovni;</w:t>
      </w:r>
    </w:p>
    <w:p w:rsidR="006B41AE" w:rsidRDefault="00097773">
      <w:pPr>
        <w:pStyle w:val="Zkladntext"/>
        <w:numPr>
          <w:ilvl w:val="1"/>
          <w:numId w:val="2"/>
        </w:numPr>
        <w:tabs>
          <w:tab w:val="left" w:pos="2422"/>
        </w:tabs>
        <w:spacing w:line="249" w:lineRule="auto"/>
        <w:ind w:right="1284" w:firstLine="568"/>
        <w:jc w:val="both"/>
      </w:pPr>
      <w:r>
        <w:t>po dôkladnej konzultácii s organizáciami osôb so zdravotným postihnutím stanoviť overiteľné ukazovatele dobrej účasti, konkrétne časové harmonogramy a zodpovednosti za implementáciu a monitorovanie. Túto účasť je možné merať napríklad objasnením rozsahu ich účasti v súvislosti s návrhmi na zmenu a doplnenie zákonov alebo poskytnutím počtu zástupcov z týchto organizácií zapojených do procesov rozhodovania.</w:t>
      </w:r>
    </w:p>
    <w:p w:rsidR="006B41AE" w:rsidRDefault="006B41AE">
      <w:pPr>
        <w:spacing w:before="8"/>
        <w:rPr>
          <w:rFonts w:ascii="Times New Roman" w:eastAsia="Times New Roman" w:hAnsi="Times New Roman" w:cs="Times New Roman"/>
          <w:sz w:val="28"/>
          <w:szCs w:val="28"/>
        </w:rPr>
      </w:pPr>
    </w:p>
    <w:p w:rsidR="006B41AE" w:rsidRDefault="00C733EA">
      <w:pPr>
        <w:spacing w:line="20" w:lineRule="exact"/>
        <w:ind w:left="4116"/>
        <w:rPr>
          <w:rFonts w:ascii="Times New Roman" w:eastAsia="Times New Roman" w:hAnsi="Times New Roman" w:cs="Times New Roman"/>
          <w:sz w:val="2"/>
          <w:szCs w:val="2"/>
        </w:rPr>
      </w:pPr>
      <w:r>
        <w:rPr>
          <w:rFonts w:ascii="Times New Roman" w:eastAsia="Times New Roman" w:hAnsi="Times New Roman" w:cs="Times New Roman"/>
          <w:sz w:val="2"/>
          <w:szCs w:val="2"/>
        </w:rPr>
      </w:r>
      <w:r>
        <w:rPr>
          <w:rFonts w:ascii="Times New Roman" w:eastAsia="Times New Roman" w:hAnsi="Times New Roman" w:cs="Times New Roman"/>
          <w:sz w:val="2"/>
          <w:szCs w:val="2"/>
        </w:rPr>
        <w:pict>
          <v:group id="_x0000_s1026" style="width:85.6pt;height:.5pt;mso-position-horizontal-relative:char;mso-position-vertical-relative:line" coordsize="1712,10">
            <v:group id="_x0000_s1027" style="position:absolute;left:5;top:5;width:1703;height:2" coordorigin="5,5" coordsize="1703,2">
              <v:shape id="_x0000_s1028" style="position:absolute;left:5;top:5;width:1703;height:2" coordorigin="5,5" coordsize="1703,0" path="m5,5r1702,e" filled="f" strokeweight=".48pt">
                <v:path arrowok="t"/>
              </v:shape>
            </v:group>
            <w10:wrap type="none"/>
            <w10:anchorlock/>
          </v:group>
        </w:pict>
      </w:r>
    </w:p>
    <w:sectPr w:rsidR="006B41AE">
      <w:pgSz w:w="11910" w:h="16850"/>
      <w:pgMar w:top="1140" w:right="980" w:bottom="740" w:left="980" w:header="875" w:footer="55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1811" w:rsidRDefault="00097773">
      <w:r>
        <w:separator/>
      </w:r>
    </w:p>
  </w:endnote>
  <w:endnote w:type="continuationSeparator" w:id="0">
    <w:p w:rsidR="00CE1811" w:rsidRDefault="000977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1AE" w:rsidRDefault="00C733EA">
    <w:pPr>
      <w:spacing w:line="14" w:lineRule="auto"/>
      <w:rPr>
        <w:sz w:val="20"/>
        <w:szCs w:val="20"/>
      </w:rPr>
    </w:pPr>
    <w:r>
      <w:pict>
        <v:shapetype id="_x0000_t202" coordsize="21600,21600" o:spt="202" path="m,l,21600r21600,l21600,xe">
          <v:stroke joinstyle="miter"/>
          <v:path gradientshapeok="t" o:connecttype="rect"/>
        </v:shapetype>
        <v:shape id="_x0000_s2050" type="#_x0000_t202" style="position:absolute;margin-left:54.65pt;margin-top:803.55pt;width:13.15pt;height:11pt;z-index:-12184;mso-position-horizontal-relative:page;mso-position-vertical-relative:page" filled="f" stroked="f">
          <v:textbox inset="0,0,0,0">
            <w:txbxContent>
              <w:p w:rsidR="006B41AE" w:rsidRDefault="00097773">
                <w:pPr>
                  <w:spacing w:line="204" w:lineRule="exact"/>
                  <w:ind w:left="40"/>
                  <w:rPr>
                    <w:rFonts w:ascii="Times New Roman" w:eastAsia="Times New Roman" w:hAnsi="Times New Roman" w:cs="Times New Roman"/>
                    <w:sz w:val="18"/>
                    <w:szCs w:val="18"/>
                  </w:rPr>
                </w:pPr>
                <w:r>
                  <w:fldChar w:fldCharType="begin"/>
                </w:r>
                <w:r>
                  <w:rPr>
                    <w:rFonts w:ascii="Times New Roman"/>
                    <w:b/>
                    <w:sz w:val="18"/>
                  </w:rPr>
                  <w:instrText xml:space="preserve"> PAGE </w:instrText>
                </w:r>
                <w:r>
                  <w:fldChar w:fldCharType="separate"/>
                </w:r>
                <w:r w:rsidR="00954116">
                  <w:rPr>
                    <w:rFonts w:ascii="Times New Roman"/>
                    <w:b/>
                    <w:noProof/>
                    <w:sz w:val="18"/>
                  </w:rPr>
                  <w:t>18</w:t>
                </w:r>
                <w: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1AE" w:rsidRDefault="00C733EA">
    <w:pPr>
      <w:spacing w:line="14" w:lineRule="auto"/>
      <w:rPr>
        <w:sz w:val="20"/>
        <w:szCs w:val="20"/>
      </w:rPr>
    </w:pPr>
    <w:r>
      <w:pict>
        <v:shapetype id="_x0000_t202" coordsize="21600,21600" o:spt="202" path="m,l,21600r21600,l21600,xe">
          <v:stroke joinstyle="miter"/>
          <v:path gradientshapeok="t" o:connecttype="rect"/>
        </v:shapetype>
        <v:shape id="_x0000_s2049" type="#_x0000_t202" style="position:absolute;margin-left:527.7pt;margin-top:803.55pt;width:13.15pt;height:11pt;z-index:-12160;mso-position-horizontal-relative:page;mso-position-vertical-relative:page" filled="f" stroked="f">
          <v:textbox inset="0,0,0,0">
            <w:txbxContent>
              <w:p w:rsidR="006B41AE" w:rsidRDefault="00097773">
                <w:pPr>
                  <w:spacing w:line="204" w:lineRule="exact"/>
                  <w:ind w:left="40"/>
                  <w:rPr>
                    <w:rFonts w:ascii="Times New Roman" w:eastAsia="Times New Roman" w:hAnsi="Times New Roman" w:cs="Times New Roman"/>
                    <w:sz w:val="18"/>
                    <w:szCs w:val="18"/>
                  </w:rPr>
                </w:pPr>
                <w:r>
                  <w:fldChar w:fldCharType="begin"/>
                </w:r>
                <w:r>
                  <w:rPr>
                    <w:rFonts w:ascii="Times New Roman"/>
                    <w:b/>
                    <w:sz w:val="18"/>
                  </w:rPr>
                  <w:instrText xml:space="preserve"> PAGE </w:instrText>
                </w:r>
                <w:r>
                  <w:fldChar w:fldCharType="separate"/>
                </w:r>
                <w:r w:rsidR="00954116">
                  <w:rPr>
                    <w:rFonts w:ascii="Times New Roman"/>
                    <w:b/>
                    <w:noProof/>
                    <w:sz w:val="18"/>
                  </w:rPr>
                  <w:t>19</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1811" w:rsidRDefault="00097773">
      <w:r>
        <w:separator/>
      </w:r>
    </w:p>
  </w:footnote>
  <w:footnote w:type="continuationSeparator" w:id="0">
    <w:p w:rsidR="00CE1811" w:rsidRDefault="000977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1AE" w:rsidRDefault="00C733EA">
    <w:pPr>
      <w:spacing w:line="14" w:lineRule="auto"/>
      <w:rPr>
        <w:sz w:val="20"/>
        <w:szCs w:val="20"/>
      </w:rPr>
    </w:pPr>
    <w:r>
      <w:pict>
        <v:group id="_x0000_s2055" style="position:absolute;margin-left:55.2pt;margin-top:57.1pt;width:484.9pt;height:.1pt;z-index:-12280;mso-position-horizontal-relative:page;mso-position-vertical-relative:page" coordorigin="1104,1142" coordsize="9698,2">
          <v:shape id="_x0000_s2056" style="position:absolute;left:1104;top:1142;width:9698;height:2" coordorigin="1104,1142" coordsize="9698,0" path="m1104,1142r9698,e" filled="f" strokeweight=".48pt">
            <v:path arrowok="t"/>
          </v:shape>
          <w10:wrap anchorx="page" anchory="page"/>
        </v:group>
      </w:pict>
    </w:r>
    <w:r>
      <w:pict>
        <v:shapetype id="_x0000_t202" coordsize="21600,21600" o:spt="202" path="m,l,21600r21600,l21600,xe">
          <v:stroke joinstyle="miter"/>
          <v:path gradientshapeok="t" o:connecttype="rect"/>
        </v:shapetype>
        <v:shape id="_x0000_s2054" type="#_x0000_t202" style="position:absolute;margin-left:55.65pt;margin-top:42.75pt;width:58.95pt;height:11pt;z-index:-12256;mso-position-horizontal-relative:page;mso-position-vertical-relative:page" filled="f" stroked="f">
          <v:textbox inset="0,0,0,0">
            <w:txbxContent>
              <w:p w:rsidR="006B41AE" w:rsidRDefault="00097773">
                <w:pPr>
                  <w:spacing w:line="204" w:lineRule="exact"/>
                  <w:ind w:left="20"/>
                  <w:rPr>
                    <w:rFonts w:ascii="Times New Roman" w:eastAsia="Times New Roman" w:hAnsi="Times New Roman" w:cs="Times New Roman"/>
                    <w:sz w:val="18"/>
                    <w:szCs w:val="18"/>
                  </w:rPr>
                </w:pPr>
                <w:r>
                  <w:rPr>
                    <w:rFonts w:ascii="Times New Roman"/>
                    <w:b/>
                    <w:sz w:val="18"/>
                  </w:rPr>
                  <w:t>CRPD/C/GC/7</w:t>
                </w: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41AE" w:rsidRDefault="00C733EA">
    <w:pPr>
      <w:spacing w:line="14" w:lineRule="auto"/>
      <w:rPr>
        <w:sz w:val="20"/>
        <w:szCs w:val="20"/>
      </w:rPr>
    </w:pPr>
    <w:r>
      <w:pict>
        <v:group id="_x0000_s2052" style="position:absolute;margin-left:55.2pt;margin-top:57.1pt;width:484.9pt;height:.1pt;z-index:-12232;mso-position-horizontal-relative:page;mso-position-vertical-relative:page" coordorigin="1104,1142" coordsize="9698,2">
          <v:shape id="_x0000_s2053" style="position:absolute;left:1104;top:1142;width:9698;height:2" coordorigin="1104,1142" coordsize="9698,0" path="m1104,1142r9698,e" filled="f" strokeweight=".48pt">
            <v:path arrowok="t"/>
          </v:shape>
          <w10:wrap anchorx="page" anchory="page"/>
        </v:group>
      </w:pict>
    </w:r>
    <w:r>
      <w:pict>
        <v:shapetype id="_x0000_t202" coordsize="21600,21600" o:spt="202" path="m,l,21600r21600,l21600,xe">
          <v:stroke joinstyle="miter"/>
          <v:path gradientshapeok="t" o:connecttype="rect"/>
        </v:shapetype>
        <v:shape id="_x0000_s2051" type="#_x0000_t202" style="position:absolute;margin-left:480.65pt;margin-top:42.75pt;width:58.95pt;height:11pt;z-index:-12208;mso-position-horizontal-relative:page;mso-position-vertical-relative:page" filled="f" stroked="f">
          <v:textbox inset="0,0,0,0">
            <w:txbxContent>
              <w:p w:rsidR="006B41AE" w:rsidRDefault="00097773">
                <w:pPr>
                  <w:spacing w:line="204" w:lineRule="exact"/>
                  <w:ind w:left="20"/>
                  <w:rPr>
                    <w:rFonts w:ascii="Times New Roman" w:eastAsia="Times New Roman" w:hAnsi="Times New Roman" w:cs="Times New Roman"/>
                    <w:sz w:val="18"/>
                    <w:szCs w:val="18"/>
                  </w:rPr>
                </w:pPr>
                <w:r>
                  <w:rPr>
                    <w:rFonts w:ascii="Times New Roman"/>
                    <w:b/>
                    <w:sz w:val="18"/>
                  </w:rPr>
                  <w:t>CRPD/C/GC/7</w:t>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50D77"/>
    <w:multiLevelType w:val="hybridMultilevel"/>
    <w:tmpl w:val="6ECC1556"/>
    <w:lvl w:ilvl="0" w:tplc="096CE67C">
      <w:start w:val="24"/>
      <w:numFmt w:val="decimal"/>
      <w:lvlText w:val="%1."/>
      <w:lvlJc w:val="left"/>
      <w:pPr>
        <w:ind w:left="1286" w:hanging="569"/>
        <w:jc w:val="left"/>
      </w:pPr>
      <w:rPr>
        <w:rFonts w:ascii="Times New Roman" w:eastAsia="Times New Roman" w:hAnsi="Times New Roman" w:hint="default"/>
        <w:spacing w:val="1"/>
        <w:w w:val="99"/>
        <w:sz w:val="20"/>
        <w:szCs w:val="20"/>
      </w:rPr>
    </w:lvl>
    <w:lvl w:ilvl="1" w:tplc="D4AA1EFA">
      <w:start w:val="1"/>
      <w:numFmt w:val="bullet"/>
      <w:lvlText w:val="•"/>
      <w:lvlJc w:val="left"/>
      <w:pPr>
        <w:ind w:left="2146" w:hanging="569"/>
      </w:pPr>
      <w:rPr>
        <w:rFonts w:hint="default"/>
      </w:rPr>
    </w:lvl>
    <w:lvl w:ilvl="2" w:tplc="D3867AEE">
      <w:start w:val="1"/>
      <w:numFmt w:val="bullet"/>
      <w:lvlText w:val="•"/>
      <w:lvlJc w:val="left"/>
      <w:pPr>
        <w:ind w:left="3013" w:hanging="569"/>
      </w:pPr>
      <w:rPr>
        <w:rFonts w:hint="default"/>
      </w:rPr>
    </w:lvl>
    <w:lvl w:ilvl="3" w:tplc="64384684">
      <w:start w:val="1"/>
      <w:numFmt w:val="bullet"/>
      <w:lvlText w:val="•"/>
      <w:lvlJc w:val="left"/>
      <w:pPr>
        <w:ind w:left="3879" w:hanging="569"/>
      </w:pPr>
      <w:rPr>
        <w:rFonts w:hint="default"/>
      </w:rPr>
    </w:lvl>
    <w:lvl w:ilvl="4" w:tplc="85662830">
      <w:start w:val="1"/>
      <w:numFmt w:val="bullet"/>
      <w:lvlText w:val="•"/>
      <w:lvlJc w:val="left"/>
      <w:pPr>
        <w:ind w:left="4746" w:hanging="569"/>
      </w:pPr>
      <w:rPr>
        <w:rFonts w:hint="default"/>
      </w:rPr>
    </w:lvl>
    <w:lvl w:ilvl="5" w:tplc="0C987B62">
      <w:start w:val="1"/>
      <w:numFmt w:val="bullet"/>
      <w:lvlText w:val="•"/>
      <w:lvlJc w:val="left"/>
      <w:pPr>
        <w:ind w:left="5613" w:hanging="569"/>
      </w:pPr>
      <w:rPr>
        <w:rFonts w:hint="default"/>
      </w:rPr>
    </w:lvl>
    <w:lvl w:ilvl="6" w:tplc="BAACE844">
      <w:start w:val="1"/>
      <w:numFmt w:val="bullet"/>
      <w:lvlText w:val="•"/>
      <w:lvlJc w:val="left"/>
      <w:pPr>
        <w:ind w:left="6479" w:hanging="569"/>
      </w:pPr>
      <w:rPr>
        <w:rFonts w:hint="default"/>
      </w:rPr>
    </w:lvl>
    <w:lvl w:ilvl="7" w:tplc="2C18F864">
      <w:start w:val="1"/>
      <w:numFmt w:val="bullet"/>
      <w:lvlText w:val="•"/>
      <w:lvlJc w:val="left"/>
      <w:pPr>
        <w:ind w:left="7346" w:hanging="569"/>
      </w:pPr>
      <w:rPr>
        <w:rFonts w:hint="default"/>
      </w:rPr>
    </w:lvl>
    <w:lvl w:ilvl="8" w:tplc="DE286568">
      <w:start w:val="1"/>
      <w:numFmt w:val="bullet"/>
      <w:lvlText w:val="•"/>
      <w:lvlJc w:val="left"/>
      <w:pPr>
        <w:ind w:left="8213" w:hanging="569"/>
      </w:pPr>
      <w:rPr>
        <w:rFonts w:hint="default"/>
      </w:rPr>
    </w:lvl>
  </w:abstractNum>
  <w:abstractNum w:abstractNumId="1">
    <w:nsid w:val="0AC1364E"/>
    <w:multiLevelType w:val="hybridMultilevel"/>
    <w:tmpl w:val="F490D650"/>
    <w:lvl w:ilvl="0" w:tplc="752CA5E8">
      <w:start w:val="13"/>
      <w:numFmt w:val="decimal"/>
      <w:lvlText w:val="%1."/>
      <w:lvlJc w:val="left"/>
      <w:pPr>
        <w:ind w:left="1286" w:hanging="569"/>
        <w:jc w:val="left"/>
      </w:pPr>
      <w:rPr>
        <w:rFonts w:ascii="Times New Roman" w:eastAsia="Times New Roman" w:hAnsi="Times New Roman" w:hint="default"/>
        <w:spacing w:val="1"/>
        <w:w w:val="99"/>
        <w:sz w:val="20"/>
        <w:szCs w:val="20"/>
      </w:rPr>
    </w:lvl>
    <w:lvl w:ilvl="1" w:tplc="5FC68C0C">
      <w:start w:val="1"/>
      <w:numFmt w:val="bullet"/>
      <w:lvlText w:val="•"/>
      <w:lvlJc w:val="left"/>
      <w:pPr>
        <w:ind w:left="2146" w:hanging="569"/>
      </w:pPr>
      <w:rPr>
        <w:rFonts w:hint="default"/>
      </w:rPr>
    </w:lvl>
    <w:lvl w:ilvl="2" w:tplc="29CA8A7E">
      <w:start w:val="1"/>
      <w:numFmt w:val="bullet"/>
      <w:lvlText w:val="•"/>
      <w:lvlJc w:val="left"/>
      <w:pPr>
        <w:ind w:left="3013" w:hanging="569"/>
      </w:pPr>
      <w:rPr>
        <w:rFonts w:hint="default"/>
      </w:rPr>
    </w:lvl>
    <w:lvl w:ilvl="3" w:tplc="ACA260DC">
      <w:start w:val="1"/>
      <w:numFmt w:val="bullet"/>
      <w:lvlText w:val="•"/>
      <w:lvlJc w:val="left"/>
      <w:pPr>
        <w:ind w:left="3879" w:hanging="569"/>
      </w:pPr>
      <w:rPr>
        <w:rFonts w:hint="default"/>
      </w:rPr>
    </w:lvl>
    <w:lvl w:ilvl="4" w:tplc="47F6F726">
      <w:start w:val="1"/>
      <w:numFmt w:val="bullet"/>
      <w:lvlText w:val="•"/>
      <w:lvlJc w:val="left"/>
      <w:pPr>
        <w:ind w:left="4746" w:hanging="569"/>
      </w:pPr>
      <w:rPr>
        <w:rFonts w:hint="default"/>
      </w:rPr>
    </w:lvl>
    <w:lvl w:ilvl="5" w:tplc="124065D8">
      <w:start w:val="1"/>
      <w:numFmt w:val="bullet"/>
      <w:lvlText w:val="•"/>
      <w:lvlJc w:val="left"/>
      <w:pPr>
        <w:ind w:left="5613" w:hanging="569"/>
      </w:pPr>
      <w:rPr>
        <w:rFonts w:hint="default"/>
      </w:rPr>
    </w:lvl>
    <w:lvl w:ilvl="6" w:tplc="6DF60B0C">
      <w:start w:val="1"/>
      <w:numFmt w:val="bullet"/>
      <w:lvlText w:val="•"/>
      <w:lvlJc w:val="left"/>
      <w:pPr>
        <w:ind w:left="6479" w:hanging="569"/>
      </w:pPr>
      <w:rPr>
        <w:rFonts w:hint="default"/>
      </w:rPr>
    </w:lvl>
    <w:lvl w:ilvl="7" w:tplc="4B72DB00">
      <w:start w:val="1"/>
      <w:numFmt w:val="bullet"/>
      <w:lvlText w:val="•"/>
      <w:lvlJc w:val="left"/>
      <w:pPr>
        <w:ind w:left="7346" w:hanging="569"/>
      </w:pPr>
      <w:rPr>
        <w:rFonts w:hint="default"/>
      </w:rPr>
    </w:lvl>
    <w:lvl w:ilvl="8" w:tplc="251E72A6">
      <w:start w:val="1"/>
      <w:numFmt w:val="bullet"/>
      <w:lvlText w:val="•"/>
      <w:lvlJc w:val="left"/>
      <w:pPr>
        <w:ind w:left="8213" w:hanging="569"/>
      </w:pPr>
      <w:rPr>
        <w:rFonts w:hint="default"/>
      </w:rPr>
    </w:lvl>
  </w:abstractNum>
  <w:abstractNum w:abstractNumId="2">
    <w:nsid w:val="0D970D98"/>
    <w:multiLevelType w:val="hybridMultilevel"/>
    <w:tmpl w:val="7A5CB500"/>
    <w:lvl w:ilvl="0" w:tplc="4E267BC2">
      <w:start w:val="1"/>
      <w:numFmt w:val="upperRoman"/>
      <w:lvlText w:val="%1."/>
      <w:lvlJc w:val="left"/>
      <w:pPr>
        <w:ind w:left="1266" w:hanging="461"/>
        <w:jc w:val="right"/>
      </w:pPr>
      <w:rPr>
        <w:rFonts w:ascii="Times New Roman" w:eastAsia="Times New Roman" w:hAnsi="Times New Roman" w:hint="default"/>
        <w:b/>
        <w:bCs/>
        <w:spacing w:val="1"/>
        <w:w w:val="100"/>
        <w:sz w:val="28"/>
        <w:szCs w:val="28"/>
      </w:rPr>
    </w:lvl>
    <w:lvl w:ilvl="1" w:tplc="48A2F826">
      <w:start w:val="1"/>
      <w:numFmt w:val="decimal"/>
      <w:lvlText w:val="%2."/>
      <w:lvlJc w:val="left"/>
      <w:pPr>
        <w:ind w:left="1266" w:hanging="569"/>
        <w:jc w:val="left"/>
      </w:pPr>
      <w:rPr>
        <w:rFonts w:ascii="Times New Roman" w:eastAsia="Times New Roman" w:hAnsi="Times New Roman" w:hint="default"/>
        <w:spacing w:val="1"/>
        <w:w w:val="99"/>
        <w:sz w:val="20"/>
        <w:szCs w:val="20"/>
      </w:rPr>
    </w:lvl>
    <w:lvl w:ilvl="2" w:tplc="59441A0C">
      <w:start w:val="1"/>
      <w:numFmt w:val="bullet"/>
      <w:lvlText w:val="•"/>
      <w:lvlJc w:val="left"/>
      <w:pPr>
        <w:ind w:left="2989" w:hanging="569"/>
      </w:pPr>
      <w:rPr>
        <w:rFonts w:hint="default"/>
      </w:rPr>
    </w:lvl>
    <w:lvl w:ilvl="3" w:tplc="BC1026DE">
      <w:start w:val="1"/>
      <w:numFmt w:val="bullet"/>
      <w:lvlText w:val="•"/>
      <w:lvlJc w:val="left"/>
      <w:pPr>
        <w:ind w:left="3853" w:hanging="569"/>
      </w:pPr>
      <w:rPr>
        <w:rFonts w:hint="default"/>
      </w:rPr>
    </w:lvl>
    <w:lvl w:ilvl="4" w:tplc="74D45C90">
      <w:start w:val="1"/>
      <w:numFmt w:val="bullet"/>
      <w:lvlText w:val="•"/>
      <w:lvlJc w:val="left"/>
      <w:pPr>
        <w:ind w:left="4718" w:hanging="569"/>
      </w:pPr>
      <w:rPr>
        <w:rFonts w:hint="default"/>
      </w:rPr>
    </w:lvl>
    <w:lvl w:ilvl="5" w:tplc="8632A49E">
      <w:start w:val="1"/>
      <w:numFmt w:val="bullet"/>
      <w:lvlText w:val="•"/>
      <w:lvlJc w:val="left"/>
      <w:pPr>
        <w:ind w:left="5583" w:hanging="569"/>
      </w:pPr>
      <w:rPr>
        <w:rFonts w:hint="default"/>
      </w:rPr>
    </w:lvl>
    <w:lvl w:ilvl="6" w:tplc="BB16BB10">
      <w:start w:val="1"/>
      <w:numFmt w:val="bullet"/>
      <w:lvlText w:val="•"/>
      <w:lvlJc w:val="left"/>
      <w:pPr>
        <w:ind w:left="6447" w:hanging="569"/>
      </w:pPr>
      <w:rPr>
        <w:rFonts w:hint="default"/>
      </w:rPr>
    </w:lvl>
    <w:lvl w:ilvl="7" w:tplc="C38EAA38">
      <w:start w:val="1"/>
      <w:numFmt w:val="bullet"/>
      <w:lvlText w:val="•"/>
      <w:lvlJc w:val="left"/>
      <w:pPr>
        <w:ind w:left="7312" w:hanging="569"/>
      </w:pPr>
      <w:rPr>
        <w:rFonts w:hint="default"/>
      </w:rPr>
    </w:lvl>
    <w:lvl w:ilvl="8" w:tplc="C3D438F2">
      <w:start w:val="1"/>
      <w:numFmt w:val="bullet"/>
      <w:lvlText w:val="•"/>
      <w:lvlJc w:val="left"/>
      <w:pPr>
        <w:ind w:left="8177" w:hanging="569"/>
      </w:pPr>
      <w:rPr>
        <w:rFonts w:hint="default"/>
      </w:rPr>
    </w:lvl>
  </w:abstractNum>
  <w:abstractNum w:abstractNumId="3">
    <w:nsid w:val="12625C5C"/>
    <w:multiLevelType w:val="hybridMultilevel"/>
    <w:tmpl w:val="F9105D00"/>
    <w:lvl w:ilvl="0" w:tplc="3A90F3F8">
      <w:start w:val="27"/>
      <w:numFmt w:val="decimal"/>
      <w:lvlText w:val="%1."/>
      <w:lvlJc w:val="left"/>
      <w:pPr>
        <w:ind w:left="1286" w:hanging="569"/>
        <w:jc w:val="left"/>
      </w:pPr>
      <w:rPr>
        <w:rFonts w:ascii="Times New Roman" w:eastAsia="Times New Roman" w:hAnsi="Times New Roman" w:hint="default"/>
        <w:spacing w:val="1"/>
        <w:w w:val="99"/>
        <w:sz w:val="20"/>
        <w:szCs w:val="20"/>
      </w:rPr>
    </w:lvl>
    <w:lvl w:ilvl="1" w:tplc="1CC4F850">
      <w:start w:val="1"/>
      <w:numFmt w:val="lowerLetter"/>
      <w:lvlText w:val="(%2)"/>
      <w:lvlJc w:val="left"/>
      <w:pPr>
        <w:ind w:left="1286" w:hanging="567"/>
        <w:jc w:val="left"/>
      </w:pPr>
      <w:rPr>
        <w:rFonts w:ascii="Times New Roman" w:eastAsia="Times New Roman" w:hAnsi="Times New Roman" w:hint="default"/>
        <w:w w:val="99"/>
        <w:sz w:val="20"/>
        <w:szCs w:val="20"/>
      </w:rPr>
    </w:lvl>
    <w:lvl w:ilvl="2" w:tplc="C79AFB1C">
      <w:start w:val="1"/>
      <w:numFmt w:val="bullet"/>
      <w:lvlText w:val="•"/>
      <w:lvlJc w:val="left"/>
      <w:pPr>
        <w:ind w:left="3013" w:hanging="567"/>
      </w:pPr>
      <w:rPr>
        <w:rFonts w:hint="default"/>
      </w:rPr>
    </w:lvl>
    <w:lvl w:ilvl="3" w:tplc="0D4C7D4A">
      <w:start w:val="1"/>
      <w:numFmt w:val="bullet"/>
      <w:lvlText w:val="•"/>
      <w:lvlJc w:val="left"/>
      <w:pPr>
        <w:ind w:left="3879" w:hanging="567"/>
      </w:pPr>
      <w:rPr>
        <w:rFonts w:hint="default"/>
      </w:rPr>
    </w:lvl>
    <w:lvl w:ilvl="4" w:tplc="E9481AF8">
      <w:start w:val="1"/>
      <w:numFmt w:val="bullet"/>
      <w:lvlText w:val="•"/>
      <w:lvlJc w:val="left"/>
      <w:pPr>
        <w:ind w:left="4746" w:hanging="567"/>
      </w:pPr>
      <w:rPr>
        <w:rFonts w:hint="default"/>
      </w:rPr>
    </w:lvl>
    <w:lvl w:ilvl="5" w:tplc="F51023BA">
      <w:start w:val="1"/>
      <w:numFmt w:val="bullet"/>
      <w:lvlText w:val="•"/>
      <w:lvlJc w:val="left"/>
      <w:pPr>
        <w:ind w:left="5613" w:hanging="567"/>
      </w:pPr>
      <w:rPr>
        <w:rFonts w:hint="default"/>
      </w:rPr>
    </w:lvl>
    <w:lvl w:ilvl="6" w:tplc="F030172C">
      <w:start w:val="1"/>
      <w:numFmt w:val="bullet"/>
      <w:lvlText w:val="•"/>
      <w:lvlJc w:val="left"/>
      <w:pPr>
        <w:ind w:left="6479" w:hanging="567"/>
      </w:pPr>
      <w:rPr>
        <w:rFonts w:hint="default"/>
      </w:rPr>
    </w:lvl>
    <w:lvl w:ilvl="7" w:tplc="3210D548">
      <w:start w:val="1"/>
      <w:numFmt w:val="bullet"/>
      <w:lvlText w:val="•"/>
      <w:lvlJc w:val="left"/>
      <w:pPr>
        <w:ind w:left="7346" w:hanging="567"/>
      </w:pPr>
      <w:rPr>
        <w:rFonts w:hint="default"/>
      </w:rPr>
    </w:lvl>
    <w:lvl w:ilvl="8" w:tplc="DBE2EBD0">
      <w:start w:val="1"/>
      <w:numFmt w:val="bullet"/>
      <w:lvlText w:val="•"/>
      <w:lvlJc w:val="left"/>
      <w:pPr>
        <w:ind w:left="8213" w:hanging="567"/>
      </w:pPr>
      <w:rPr>
        <w:rFonts w:hint="default"/>
      </w:rPr>
    </w:lvl>
  </w:abstractNum>
  <w:abstractNum w:abstractNumId="4">
    <w:nsid w:val="5269422D"/>
    <w:multiLevelType w:val="hybridMultilevel"/>
    <w:tmpl w:val="0DAAA9B4"/>
    <w:lvl w:ilvl="0" w:tplc="F25EB222">
      <w:start w:val="21"/>
      <w:numFmt w:val="decimal"/>
      <w:lvlText w:val="%1."/>
      <w:lvlJc w:val="left"/>
      <w:pPr>
        <w:ind w:left="1286" w:hanging="569"/>
        <w:jc w:val="left"/>
      </w:pPr>
      <w:rPr>
        <w:rFonts w:ascii="Times New Roman" w:eastAsia="Times New Roman" w:hAnsi="Times New Roman" w:hint="default"/>
        <w:spacing w:val="1"/>
        <w:w w:val="99"/>
        <w:sz w:val="20"/>
        <w:szCs w:val="20"/>
      </w:rPr>
    </w:lvl>
    <w:lvl w:ilvl="1" w:tplc="59989ACE">
      <w:start w:val="1"/>
      <w:numFmt w:val="bullet"/>
      <w:lvlText w:val="•"/>
      <w:lvlJc w:val="left"/>
      <w:pPr>
        <w:ind w:left="2146" w:hanging="569"/>
      </w:pPr>
      <w:rPr>
        <w:rFonts w:hint="default"/>
      </w:rPr>
    </w:lvl>
    <w:lvl w:ilvl="2" w:tplc="3D22C2F2">
      <w:start w:val="1"/>
      <w:numFmt w:val="bullet"/>
      <w:lvlText w:val="•"/>
      <w:lvlJc w:val="left"/>
      <w:pPr>
        <w:ind w:left="3013" w:hanging="569"/>
      </w:pPr>
      <w:rPr>
        <w:rFonts w:hint="default"/>
      </w:rPr>
    </w:lvl>
    <w:lvl w:ilvl="3" w:tplc="4EEE553E">
      <w:start w:val="1"/>
      <w:numFmt w:val="bullet"/>
      <w:lvlText w:val="•"/>
      <w:lvlJc w:val="left"/>
      <w:pPr>
        <w:ind w:left="3879" w:hanging="569"/>
      </w:pPr>
      <w:rPr>
        <w:rFonts w:hint="default"/>
      </w:rPr>
    </w:lvl>
    <w:lvl w:ilvl="4" w:tplc="9C5286B4">
      <w:start w:val="1"/>
      <w:numFmt w:val="bullet"/>
      <w:lvlText w:val="•"/>
      <w:lvlJc w:val="left"/>
      <w:pPr>
        <w:ind w:left="4746" w:hanging="569"/>
      </w:pPr>
      <w:rPr>
        <w:rFonts w:hint="default"/>
      </w:rPr>
    </w:lvl>
    <w:lvl w:ilvl="5" w:tplc="3708777E">
      <w:start w:val="1"/>
      <w:numFmt w:val="bullet"/>
      <w:lvlText w:val="•"/>
      <w:lvlJc w:val="left"/>
      <w:pPr>
        <w:ind w:left="5613" w:hanging="569"/>
      </w:pPr>
      <w:rPr>
        <w:rFonts w:hint="default"/>
      </w:rPr>
    </w:lvl>
    <w:lvl w:ilvl="6" w:tplc="B600AA74">
      <w:start w:val="1"/>
      <w:numFmt w:val="bullet"/>
      <w:lvlText w:val="•"/>
      <w:lvlJc w:val="left"/>
      <w:pPr>
        <w:ind w:left="6479" w:hanging="569"/>
      </w:pPr>
      <w:rPr>
        <w:rFonts w:hint="default"/>
      </w:rPr>
    </w:lvl>
    <w:lvl w:ilvl="7" w:tplc="93245152">
      <w:start w:val="1"/>
      <w:numFmt w:val="bullet"/>
      <w:lvlText w:val="•"/>
      <w:lvlJc w:val="left"/>
      <w:pPr>
        <w:ind w:left="7346" w:hanging="569"/>
      </w:pPr>
      <w:rPr>
        <w:rFonts w:hint="default"/>
      </w:rPr>
    </w:lvl>
    <w:lvl w:ilvl="8" w:tplc="1F6AA9C2">
      <w:start w:val="1"/>
      <w:numFmt w:val="bullet"/>
      <w:lvlText w:val="•"/>
      <w:lvlJc w:val="left"/>
      <w:pPr>
        <w:ind w:left="8213" w:hanging="569"/>
      </w:pPr>
      <w:rPr>
        <w:rFonts w:hint="default"/>
      </w:rPr>
    </w:lvl>
  </w:abstractNum>
  <w:abstractNum w:abstractNumId="5">
    <w:nsid w:val="5E2A339E"/>
    <w:multiLevelType w:val="hybridMultilevel"/>
    <w:tmpl w:val="CBCA93A2"/>
    <w:lvl w:ilvl="0" w:tplc="2A044794">
      <w:start w:val="1"/>
      <w:numFmt w:val="upperLetter"/>
      <w:lvlText w:val="%1."/>
      <w:lvlJc w:val="left"/>
      <w:pPr>
        <w:ind w:left="1286" w:hanging="514"/>
        <w:jc w:val="left"/>
      </w:pPr>
      <w:rPr>
        <w:rFonts w:ascii="Times New Roman" w:eastAsia="Times New Roman" w:hAnsi="Times New Roman" w:hint="default"/>
        <w:b/>
        <w:bCs/>
        <w:spacing w:val="-1"/>
        <w:w w:val="100"/>
        <w:sz w:val="24"/>
        <w:szCs w:val="24"/>
      </w:rPr>
    </w:lvl>
    <w:lvl w:ilvl="1" w:tplc="459E2206">
      <w:start w:val="10"/>
      <w:numFmt w:val="decimal"/>
      <w:lvlText w:val="%2."/>
      <w:lvlJc w:val="left"/>
      <w:pPr>
        <w:ind w:left="1286" w:hanging="569"/>
        <w:jc w:val="left"/>
      </w:pPr>
      <w:rPr>
        <w:rFonts w:ascii="Times New Roman" w:eastAsia="Times New Roman" w:hAnsi="Times New Roman" w:hint="default"/>
        <w:spacing w:val="1"/>
        <w:w w:val="99"/>
        <w:sz w:val="20"/>
        <w:szCs w:val="20"/>
      </w:rPr>
    </w:lvl>
    <w:lvl w:ilvl="2" w:tplc="B8AAE758">
      <w:start w:val="1"/>
      <w:numFmt w:val="lowerLetter"/>
      <w:lvlText w:val="(%3)"/>
      <w:lvlJc w:val="left"/>
      <w:pPr>
        <w:ind w:left="1286" w:hanging="567"/>
        <w:jc w:val="left"/>
      </w:pPr>
      <w:rPr>
        <w:rFonts w:ascii="Times New Roman" w:eastAsia="Times New Roman" w:hAnsi="Times New Roman" w:hint="default"/>
        <w:w w:val="99"/>
        <w:sz w:val="20"/>
        <w:szCs w:val="20"/>
      </w:rPr>
    </w:lvl>
    <w:lvl w:ilvl="3" w:tplc="DBBC6E58">
      <w:start w:val="1"/>
      <w:numFmt w:val="bullet"/>
      <w:lvlText w:val="•"/>
      <w:lvlJc w:val="left"/>
      <w:pPr>
        <w:ind w:left="3879" w:hanging="567"/>
      </w:pPr>
      <w:rPr>
        <w:rFonts w:hint="default"/>
      </w:rPr>
    </w:lvl>
    <w:lvl w:ilvl="4" w:tplc="A7BA129C">
      <w:start w:val="1"/>
      <w:numFmt w:val="bullet"/>
      <w:lvlText w:val="•"/>
      <w:lvlJc w:val="left"/>
      <w:pPr>
        <w:ind w:left="4746" w:hanging="567"/>
      </w:pPr>
      <w:rPr>
        <w:rFonts w:hint="default"/>
      </w:rPr>
    </w:lvl>
    <w:lvl w:ilvl="5" w:tplc="58D8EB82">
      <w:start w:val="1"/>
      <w:numFmt w:val="bullet"/>
      <w:lvlText w:val="•"/>
      <w:lvlJc w:val="left"/>
      <w:pPr>
        <w:ind w:left="5613" w:hanging="567"/>
      </w:pPr>
      <w:rPr>
        <w:rFonts w:hint="default"/>
      </w:rPr>
    </w:lvl>
    <w:lvl w:ilvl="6" w:tplc="70E45F38">
      <w:start w:val="1"/>
      <w:numFmt w:val="bullet"/>
      <w:lvlText w:val="•"/>
      <w:lvlJc w:val="left"/>
      <w:pPr>
        <w:ind w:left="6479" w:hanging="567"/>
      </w:pPr>
      <w:rPr>
        <w:rFonts w:hint="default"/>
      </w:rPr>
    </w:lvl>
    <w:lvl w:ilvl="7" w:tplc="47A04540">
      <w:start w:val="1"/>
      <w:numFmt w:val="bullet"/>
      <w:lvlText w:val="•"/>
      <w:lvlJc w:val="left"/>
      <w:pPr>
        <w:ind w:left="7346" w:hanging="567"/>
      </w:pPr>
      <w:rPr>
        <w:rFonts w:hint="default"/>
      </w:rPr>
    </w:lvl>
    <w:lvl w:ilvl="8" w:tplc="FEDE2674">
      <w:start w:val="1"/>
      <w:numFmt w:val="bullet"/>
      <w:lvlText w:val="•"/>
      <w:lvlJc w:val="left"/>
      <w:pPr>
        <w:ind w:left="8213" w:hanging="567"/>
      </w:pPr>
      <w:rPr>
        <w:rFonts w:hint="default"/>
      </w:rPr>
    </w:lvl>
  </w:abstractNum>
  <w:abstractNum w:abstractNumId="6">
    <w:nsid w:val="77206108"/>
    <w:multiLevelType w:val="hybridMultilevel"/>
    <w:tmpl w:val="9A1A61A2"/>
    <w:lvl w:ilvl="0" w:tplc="23DC08EA">
      <w:start w:val="1"/>
      <w:numFmt w:val="decimal"/>
      <w:lvlText w:val="%1."/>
      <w:lvlJc w:val="left"/>
      <w:pPr>
        <w:ind w:left="1286" w:hanging="432"/>
        <w:jc w:val="left"/>
      </w:pPr>
      <w:rPr>
        <w:rFonts w:ascii="Times New Roman" w:eastAsia="Times New Roman" w:hAnsi="Times New Roman" w:hint="default"/>
        <w:b/>
        <w:bCs/>
        <w:spacing w:val="1"/>
        <w:w w:val="99"/>
        <w:sz w:val="20"/>
        <w:szCs w:val="20"/>
      </w:rPr>
    </w:lvl>
    <w:lvl w:ilvl="1" w:tplc="52A01E02">
      <w:start w:val="18"/>
      <w:numFmt w:val="decimal"/>
      <w:lvlText w:val="%2."/>
      <w:lvlJc w:val="left"/>
      <w:pPr>
        <w:ind w:left="1286" w:hanging="569"/>
        <w:jc w:val="left"/>
      </w:pPr>
      <w:rPr>
        <w:rFonts w:ascii="Times New Roman" w:eastAsia="Times New Roman" w:hAnsi="Times New Roman" w:hint="default"/>
        <w:spacing w:val="1"/>
        <w:w w:val="99"/>
        <w:sz w:val="20"/>
        <w:szCs w:val="20"/>
      </w:rPr>
    </w:lvl>
    <w:lvl w:ilvl="2" w:tplc="8A0EDF06">
      <w:start w:val="1"/>
      <w:numFmt w:val="bullet"/>
      <w:lvlText w:val="•"/>
      <w:lvlJc w:val="left"/>
      <w:pPr>
        <w:ind w:left="3013" w:hanging="569"/>
      </w:pPr>
      <w:rPr>
        <w:rFonts w:hint="default"/>
      </w:rPr>
    </w:lvl>
    <w:lvl w:ilvl="3" w:tplc="7DF0E9EE">
      <w:start w:val="1"/>
      <w:numFmt w:val="bullet"/>
      <w:lvlText w:val="•"/>
      <w:lvlJc w:val="left"/>
      <w:pPr>
        <w:ind w:left="3879" w:hanging="569"/>
      </w:pPr>
      <w:rPr>
        <w:rFonts w:hint="default"/>
      </w:rPr>
    </w:lvl>
    <w:lvl w:ilvl="4" w:tplc="D7D229C8">
      <w:start w:val="1"/>
      <w:numFmt w:val="bullet"/>
      <w:lvlText w:val="•"/>
      <w:lvlJc w:val="left"/>
      <w:pPr>
        <w:ind w:left="4746" w:hanging="569"/>
      </w:pPr>
      <w:rPr>
        <w:rFonts w:hint="default"/>
      </w:rPr>
    </w:lvl>
    <w:lvl w:ilvl="5" w:tplc="65700B80">
      <w:start w:val="1"/>
      <w:numFmt w:val="bullet"/>
      <w:lvlText w:val="•"/>
      <w:lvlJc w:val="left"/>
      <w:pPr>
        <w:ind w:left="5613" w:hanging="569"/>
      </w:pPr>
      <w:rPr>
        <w:rFonts w:hint="default"/>
      </w:rPr>
    </w:lvl>
    <w:lvl w:ilvl="6" w:tplc="8B640868">
      <w:start w:val="1"/>
      <w:numFmt w:val="bullet"/>
      <w:lvlText w:val="•"/>
      <w:lvlJc w:val="left"/>
      <w:pPr>
        <w:ind w:left="6479" w:hanging="569"/>
      </w:pPr>
      <w:rPr>
        <w:rFonts w:hint="default"/>
      </w:rPr>
    </w:lvl>
    <w:lvl w:ilvl="7" w:tplc="C0506294">
      <w:start w:val="1"/>
      <w:numFmt w:val="bullet"/>
      <w:lvlText w:val="•"/>
      <w:lvlJc w:val="left"/>
      <w:pPr>
        <w:ind w:left="7346" w:hanging="569"/>
      </w:pPr>
      <w:rPr>
        <w:rFonts w:hint="default"/>
      </w:rPr>
    </w:lvl>
    <w:lvl w:ilvl="8" w:tplc="3B14FFC6">
      <w:start w:val="1"/>
      <w:numFmt w:val="bullet"/>
      <w:lvlText w:val="•"/>
      <w:lvlJc w:val="left"/>
      <w:pPr>
        <w:ind w:left="8213" w:hanging="569"/>
      </w:pPr>
      <w:rPr>
        <w:rFonts w:hint="default"/>
      </w:rPr>
    </w:lvl>
  </w:abstractNum>
  <w:num w:numId="1">
    <w:abstractNumId w:val="2"/>
  </w:num>
  <w:num w:numId="2">
    <w:abstractNumId w:val="3"/>
  </w:num>
  <w:num w:numId="3">
    <w:abstractNumId w:val="0"/>
  </w:num>
  <w:num w:numId="4">
    <w:abstractNumId w:val="4"/>
  </w:num>
  <w:num w:numId="5">
    <w:abstractNumId w:val="6"/>
  </w:num>
  <w:num w:numId="6">
    <w:abstractNumId w:val="1"/>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defaultTabStop w:val="720"/>
  <w:hyphenationZone w:val="425"/>
  <w:evenAndOddHeaders/>
  <w:drawingGridHorizontalSpacing w:val="110"/>
  <w:displayHorizontalDrawingGridEvery w:val="2"/>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
  <w:rsids>
    <w:rsidRoot w:val="006B41AE"/>
    <w:rsid w:val="00097773"/>
    <w:rsid w:val="0010782F"/>
    <w:rsid w:val="003F04BA"/>
    <w:rsid w:val="004A6420"/>
    <w:rsid w:val="006B41AE"/>
    <w:rsid w:val="0071403C"/>
    <w:rsid w:val="00773924"/>
    <w:rsid w:val="00954116"/>
    <w:rsid w:val="00AF42F4"/>
    <w:rsid w:val="00BF6CD5"/>
    <w:rsid w:val="00C733EA"/>
    <w:rsid w:val="00CE1811"/>
    <w:rsid w:val="00D379A9"/>
    <w:rsid w:val="00F70C03"/>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sk-SK" w:bidi="sk-SK"/>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style>
  <w:style w:type="paragraph" w:styleId="Nadpis1">
    <w:name w:val="heading 1"/>
    <w:basedOn w:val="Normlny"/>
    <w:uiPriority w:val="1"/>
    <w:qFormat/>
    <w:pPr>
      <w:ind w:left="1286" w:hanging="677"/>
      <w:outlineLvl w:val="0"/>
    </w:pPr>
    <w:rPr>
      <w:rFonts w:ascii="Times New Roman" w:eastAsia="Times New Roman" w:hAnsi="Times New Roman"/>
      <w:b/>
      <w:bCs/>
      <w:sz w:val="28"/>
      <w:szCs w:val="28"/>
    </w:rPr>
  </w:style>
  <w:style w:type="paragraph" w:styleId="Nadpis2">
    <w:name w:val="heading 2"/>
    <w:basedOn w:val="Normlny"/>
    <w:uiPriority w:val="1"/>
    <w:qFormat/>
    <w:pPr>
      <w:ind w:left="1286" w:hanging="514"/>
      <w:outlineLvl w:val="1"/>
    </w:pPr>
    <w:rPr>
      <w:rFonts w:ascii="Times New Roman" w:eastAsia="Times New Roman" w:hAnsi="Times New Roman"/>
      <w:b/>
      <w:bCs/>
      <w:sz w:val="24"/>
      <w:szCs w:val="24"/>
    </w:rPr>
  </w:style>
  <w:style w:type="paragraph" w:styleId="Nadpis3">
    <w:name w:val="heading 3"/>
    <w:basedOn w:val="Normlny"/>
    <w:uiPriority w:val="1"/>
    <w:qFormat/>
    <w:pPr>
      <w:ind w:left="1286" w:hanging="432"/>
      <w:outlineLvl w:val="2"/>
    </w:pPr>
    <w:rPr>
      <w:rFonts w:ascii="Times New Roman" w:eastAsia="Times New Roman" w:hAnsi="Times New Roman"/>
      <w:b/>
      <w:bCs/>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spacing w:before="121"/>
      <w:ind w:left="1286"/>
    </w:pPr>
    <w:rPr>
      <w:rFonts w:ascii="Times New Roman" w:eastAsia="Times New Roman" w:hAnsi="Times New Roman"/>
      <w:sz w:val="20"/>
      <w:szCs w:val="20"/>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19</Pages>
  <Words>10137</Words>
  <Characters>64907</Characters>
  <Application>Microsoft Office Word</Application>
  <DocSecurity>0</DocSecurity>
  <Lines>1108</Lines>
  <Paragraphs>211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74945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Janka Škorvagová</cp:lastModifiedBy>
  <cp:revision>12</cp:revision>
  <dcterms:created xsi:type="dcterms:W3CDTF">2023-09-11T14:54:00Z</dcterms:created>
  <dcterms:modified xsi:type="dcterms:W3CDTF">2023-09-18T13:05:00Z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2018-11-09T00:00:00Z</vt:filetime>
  </property>
  <property fmtid="{D5CDD505-2E9C-101B-9397-08002B2CF9AE}" pid="3" name="Creator">
    <vt:lpwstr>Microsoft® Word 2016</vt:lpwstr>
  </property>
  <property fmtid="{D5CDD505-2E9C-101B-9397-08002B2CF9AE}" pid="4" name="LastSaved">
    <vt:filetime>2023-09-11T00:00:00Z</vt:filetime>
  </property>
</Properties>
</file>