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73FF" w:rsidRDefault="000C5B33">
      <w:pPr>
        <w:tabs>
          <w:tab w:val="left" w:pos="8051"/>
        </w:tabs>
        <w:spacing w:before="39"/>
        <w:ind w:left="1410"/>
        <w:rPr>
          <w:rFonts w:ascii="Times New Roman" w:eastAsia="Times New Roman" w:hAnsi="Times New Roman" w:cs="Times New Roman"/>
          <w:sz w:val="20"/>
          <w:szCs w:val="20"/>
        </w:rPr>
      </w:pPr>
      <w:r>
        <w:pict>
          <v:group id="_x0000_s1091" style="position:absolute;left:0;text-align:left;margin-left:56.4pt;margin-top:25.6pt;width:482.5pt;height:.5pt;z-index:1120;mso-position-horizontal-relative:page" coordorigin="1128,512" coordsize="9650,10">
            <v:group id="_x0000_s1104" style="position:absolute;left:1133;top:516;width:1278;height:2" coordorigin="1133,516" coordsize="1278,2">
              <v:shape id="_x0000_s1105" style="position:absolute;left:1133;top:516;width:1278;height:2" coordorigin="1133,516" coordsize="1278,0" path="m1133,516r1277,e" filled="f" strokeweight=".48pt">
                <v:path arrowok="t"/>
              </v:shape>
            </v:group>
            <v:group id="_x0000_s1102" style="position:absolute;left:2410;top:516;width:10;height:2" coordorigin="2410,516" coordsize="10,2">
              <v:shape id="_x0000_s1103" style="position:absolute;left:2410;top:516;width:10;height:2" coordorigin="2410,516" coordsize="10,0" path="m2410,516r10,e" filled="f" strokeweight=".48pt">
                <v:path arrowok="t"/>
              </v:shape>
            </v:group>
            <v:group id="_x0000_s1100" style="position:absolute;left:2420;top:516;width:2259;height:2" coordorigin="2420,516" coordsize="2259,2">
              <v:shape id="_x0000_s1101" style="position:absolute;left:2420;top:516;width:2259;height:2" coordorigin="2420,516" coordsize="2259,0" path="m2420,516r2258,e" filled="f" strokeweight=".48pt">
                <v:path arrowok="t"/>
              </v:shape>
            </v:group>
            <v:group id="_x0000_s1098" style="position:absolute;left:4679;top:516;width:10;height:2" coordorigin="4679,516" coordsize="10,2">
              <v:shape id="_x0000_s1099" style="position:absolute;left:4679;top:516;width:10;height:2" coordorigin="4679,516" coordsize="10,0" path="m4679,516r9,e" filled="f" strokeweight=".48pt">
                <v:path arrowok="t"/>
              </v:shape>
            </v:group>
            <v:group id="_x0000_s1096" style="position:absolute;left:4688;top:516;width:3250;height:2" coordorigin="4688,516" coordsize="3250,2">
              <v:shape id="_x0000_s1097" style="position:absolute;left:4688;top:516;width:3250;height:2" coordorigin="4688,516" coordsize="3250,0" path="m4688,516r3250,e" filled="f" strokeweight=".48pt">
                <v:path arrowok="t"/>
              </v:shape>
            </v:group>
            <v:group id="_x0000_s1094" style="position:absolute;left:7938;top:516;width:10;height:2" coordorigin="7938,516" coordsize="10,2">
              <v:shape id="_x0000_s1095" style="position:absolute;left:7938;top:516;width:10;height:2" coordorigin="7938,516" coordsize="10,0" path="m7938,516r10,e" filled="f" strokeweight=".48pt">
                <v:path arrowok="t"/>
              </v:shape>
            </v:group>
            <v:group id="_x0000_s1092" style="position:absolute;left:7948;top:516;width:2826;height:2" coordorigin="7948,516" coordsize="2826,2">
              <v:shape id="_x0000_s1093" style="position:absolute;left:7948;top:516;width:2826;height:2" coordorigin="7948,516" coordsize="2826,0" path="m7948,516r2825,e" filled="f" strokeweight=".48pt">
                <v:path arrowok="t"/>
              </v:shape>
            </v:group>
            <w10:wrap anchorx="page"/>
          </v:group>
        </w:pict>
      </w:r>
      <w:r w:rsidR="00630EAF">
        <w:rPr>
          <w:rFonts w:ascii="Times New Roman"/>
          <w:sz w:val="28"/>
        </w:rPr>
        <w:t>Organiz</w:t>
      </w:r>
      <w:r w:rsidR="00630EAF">
        <w:rPr>
          <w:rFonts w:ascii="Times New Roman"/>
          <w:sz w:val="28"/>
        </w:rPr>
        <w:t>á</w:t>
      </w:r>
      <w:r w:rsidR="00630EAF">
        <w:rPr>
          <w:rFonts w:ascii="Times New Roman"/>
          <w:sz w:val="28"/>
        </w:rPr>
        <w:t>cia Spojen</w:t>
      </w:r>
      <w:r w:rsidR="00630EAF">
        <w:rPr>
          <w:rFonts w:ascii="Times New Roman"/>
          <w:sz w:val="28"/>
        </w:rPr>
        <w:t>ý</w:t>
      </w:r>
      <w:r w:rsidR="00630EAF">
        <w:rPr>
          <w:rFonts w:ascii="Times New Roman"/>
          <w:sz w:val="28"/>
        </w:rPr>
        <w:t>ch n</w:t>
      </w:r>
      <w:r w:rsidR="00630EAF">
        <w:rPr>
          <w:rFonts w:ascii="Times New Roman"/>
          <w:sz w:val="28"/>
        </w:rPr>
        <w:t>á</w:t>
      </w:r>
      <w:r w:rsidR="00630EAF">
        <w:rPr>
          <w:rFonts w:ascii="Times New Roman"/>
          <w:sz w:val="28"/>
        </w:rPr>
        <w:t>rodov</w:t>
      </w:r>
      <w:r w:rsidR="00630EAF">
        <w:tab/>
      </w:r>
      <w:r w:rsidR="00630EAF">
        <w:rPr>
          <w:rFonts w:ascii="Times New Roman"/>
          <w:position w:val="-3"/>
          <w:sz w:val="40"/>
        </w:rPr>
        <w:t>CRPD</w:t>
      </w:r>
      <w:r w:rsidR="00630EAF">
        <w:rPr>
          <w:rFonts w:ascii="Times New Roman"/>
          <w:position w:val="-3"/>
          <w:sz w:val="20"/>
        </w:rPr>
        <w:t>/C/GC/8</w:t>
      </w:r>
    </w:p>
    <w:p w:rsidR="00B373FF" w:rsidRDefault="00B373FF">
      <w:pPr>
        <w:rPr>
          <w:rFonts w:ascii="Times New Roman" w:eastAsia="Times New Roman" w:hAnsi="Times New Roman" w:cs="Times New Roman"/>
          <w:sz w:val="20"/>
          <w:szCs w:val="20"/>
        </w:rPr>
        <w:sectPr w:rsidR="00B373FF">
          <w:type w:val="continuous"/>
          <w:pgSz w:w="11910" w:h="16850"/>
          <w:pgMar w:top="620" w:right="940" w:bottom="280" w:left="1000" w:header="708" w:footer="708" w:gutter="0"/>
          <w:cols w:space="708"/>
        </w:sectPr>
      </w:pPr>
    </w:p>
    <w:p w:rsidR="00B373FF" w:rsidRDefault="000C5B33">
      <w:pPr>
        <w:spacing w:before="141" w:line="382" w:lineRule="exact"/>
        <w:ind w:left="1410"/>
        <w:rPr>
          <w:rFonts w:ascii="Times New Roman" w:eastAsia="Times New Roman" w:hAnsi="Times New Roman" w:cs="Times New Roman"/>
          <w:sz w:val="34"/>
          <w:szCs w:val="34"/>
        </w:rPr>
      </w:pPr>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0" type="#_x0000_t75" style="position:absolute;left:0;text-align:left;margin-left:61.25pt;margin-top:8.35pt;width:53.8pt;height:44.1pt;z-index:1144;mso-position-horizontal-relative:page">
            <v:imagedata r:id="rId8" o:title=""/>
            <w10:wrap anchorx="page"/>
          </v:shape>
        </w:pict>
      </w:r>
      <w:r w:rsidR="00630EAF">
        <w:rPr>
          <w:rFonts w:ascii="Times New Roman"/>
          <w:b/>
          <w:sz w:val="34"/>
        </w:rPr>
        <w:t>Dohovor o pr</w:t>
      </w:r>
      <w:r w:rsidR="00630EAF">
        <w:rPr>
          <w:rFonts w:ascii="Times New Roman"/>
          <w:b/>
          <w:sz w:val="34"/>
        </w:rPr>
        <w:t>á</w:t>
      </w:r>
      <w:r w:rsidR="00630EAF">
        <w:rPr>
          <w:rFonts w:ascii="Times New Roman"/>
          <w:b/>
          <w:sz w:val="34"/>
        </w:rPr>
        <w:t>vach os</w:t>
      </w:r>
      <w:r w:rsidR="00630EAF">
        <w:rPr>
          <w:rFonts w:ascii="Times New Roman"/>
          <w:b/>
          <w:sz w:val="34"/>
        </w:rPr>
        <w:t>ô</w:t>
      </w:r>
      <w:r w:rsidR="00630EAF">
        <w:rPr>
          <w:rFonts w:ascii="Times New Roman"/>
          <w:b/>
          <w:sz w:val="34"/>
        </w:rPr>
        <w:t>b so zdravotn</w:t>
      </w:r>
      <w:r w:rsidR="00630EAF">
        <w:rPr>
          <w:rFonts w:ascii="Times New Roman"/>
          <w:b/>
          <w:sz w:val="34"/>
        </w:rPr>
        <w:t>ý</w:t>
      </w:r>
      <w:r w:rsidR="00630EAF">
        <w:rPr>
          <w:rFonts w:ascii="Times New Roman"/>
          <w:b/>
          <w:sz w:val="34"/>
        </w:rPr>
        <w:t>m postihnut</w:t>
      </w:r>
      <w:r w:rsidR="00630EAF">
        <w:rPr>
          <w:rFonts w:ascii="Times New Roman"/>
          <w:b/>
          <w:sz w:val="34"/>
        </w:rPr>
        <w:t>í</w:t>
      </w:r>
      <w:r w:rsidR="00630EAF">
        <w:rPr>
          <w:rFonts w:ascii="Times New Roman"/>
          <w:b/>
          <w:sz w:val="34"/>
        </w:rPr>
        <w:t>m</w:t>
      </w:r>
    </w:p>
    <w:p w:rsidR="00B373FF" w:rsidRDefault="00630EAF">
      <w:pPr>
        <w:spacing w:before="5"/>
        <w:rPr>
          <w:rFonts w:ascii="Times New Roman" w:eastAsia="Times New Roman" w:hAnsi="Times New Roman" w:cs="Times New Roman"/>
          <w:b/>
          <w:bCs/>
          <w:sz w:val="23"/>
          <w:szCs w:val="23"/>
        </w:rPr>
      </w:pPr>
      <w:r>
        <w:br w:type="column"/>
      </w:r>
    </w:p>
    <w:p w:rsidR="00B373FF" w:rsidRDefault="00630EAF">
      <w:pPr>
        <w:pStyle w:val="Zkladntext"/>
        <w:spacing w:before="0" w:line="256" w:lineRule="auto"/>
        <w:ind w:left="225" w:right="1761"/>
      </w:pPr>
      <w:r>
        <w:t>Odd.: Všeobecné 7. októbra 2022</w:t>
      </w:r>
    </w:p>
    <w:p w:rsidR="00B373FF" w:rsidRDefault="00B373FF">
      <w:pPr>
        <w:spacing w:before="5"/>
        <w:rPr>
          <w:rFonts w:ascii="Times New Roman" w:eastAsia="Times New Roman" w:hAnsi="Times New Roman" w:cs="Times New Roman"/>
          <w:sz w:val="20"/>
          <w:szCs w:val="20"/>
        </w:rPr>
      </w:pPr>
    </w:p>
    <w:p w:rsidR="00B373FF" w:rsidRDefault="00630EAF">
      <w:pPr>
        <w:pStyle w:val="Zkladntext"/>
        <w:spacing w:before="0"/>
        <w:ind w:left="225"/>
      </w:pPr>
      <w:r>
        <w:t>Pôvodné zn</w:t>
      </w:r>
      <w:bookmarkStart w:id="0" w:name="_GoBack"/>
      <w:bookmarkEnd w:id="0"/>
      <w:r>
        <w:t>enie: anglický jazyk</w:t>
      </w:r>
    </w:p>
    <w:p w:rsidR="00B373FF" w:rsidRDefault="00B373FF">
      <w:pPr>
        <w:sectPr w:rsidR="00B373FF">
          <w:type w:val="continuous"/>
          <w:pgSz w:w="11910" w:h="16850"/>
          <w:pgMar w:top="620" w:right="940" w:bottom="280" w:left="1000" w:header="708" w:footer="708" w:gutter="0"/>
          <w:cols w:num="2" w:space="708" w:equalWidth="0">
            <w:col w:w="5327" w:space="1386"/>
            <w:col w:w="3257"/>
          </w:cols>
        </w:sect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spacing w:before="3"/>
        <w:rPr>
          <w:rFonts w:ascii="Times New Roman" w:eastAsia="Times New Roman" w:hAnsi="Times New Roman" w:cs="Times New Roman"/>
          <w:sz w:val="21"/>
          <w:szCs w:val="21"/>
        </w:rPr>
      </w:pPr>
    </w:p>
    <w:p w:rsidR="00B373FF" w:rsidRDefault="000C5B33">
      <w:pPr>
        <w:spacing w:line="28" w:lineRule="exact"/>
        <w:ind w:left="104"/>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79" style="width:484.2pt;height:1.45pt;mso-position-horizontal-relative:char;mso-position-vertical-relative:line" coordsize="9684,29">
            <v:group id="_x0000_s1088" style="position:absolute;left:14;top:14;width:1292;height:2" coordorigin="14,14" coordsize="1292,2">
              <v:shape id="_x0000_s1089" style="position:absolute;left:14;top:14;width:1292;height:2" coordorigin="14,14" coordsize="1292,0" path="m14,14r1292,e" filled="f" strokeweight="1.44pt">
                <v:path arrowok="t"/>
              </v:shape>
            </v:group>
            <v:group id="_x0000_s1086" style="position:absolute;left:1292;top:14;width:29;height:2" coordorigin="1292,14" coordsize="29,2">
              <v:shape id="_x0000_s1087" style="position:absolute;left:1292;top:14;width:29;height:2" coordorigin="1292,14" coordsize="29,0" path="m1292,14r28,e" filled="f" strokeweight="1.44pt">
                <v:path arrowok="t"/>
              </v:shape>
            </v:group>
            <v:group id="_x0000_s1084" style="position:absolute;left:1320;top:14;width:5514;height:2" coordorigin="1320,14" coordsize="5514,2">
              <v:shape id="_x0000_s1085" style="position:absolute;left:1320;top:14;width:5514;height:2" coordorigin="1320,14" coordsize="5514,0" path="m1320,14r5514,e" filled="f" strokeweight="1.44pt">
                <v:path arrowok="t"/>
              </v:shape>
            </v:group>
            <v:group id="_x0000_s1082" style="position:absolute;left:6820;top:14;width:29;height:2" coordorigin="6820,14" coordsize="29,2">
              <v:shape id="_x0000_s1083" style="position:absolute;left:6820;top:14;width:29;height:2" coordorigin="6820,14" coordsize="29,0" path="m6820,14r29,e" filled="f" strokeweight="1.44pt">
                <v:path arrowok="t"/>
              </v:shape>
            </v:group>
            <v:group id="_x0000_s1080" style="position:absolute;left:6849;top:14;width:2821;height:2" coordorigin="6849,14" coordsize="2821,2">
              <v:shape id="_x0000_s1081" style="position:absolute;left:6849;top:14;width:2821;height:2" coordorigin="6849,14" coordsize="2821,0" path="m6849,14r2820,e" filled="f" strokeweight="1.44pt">
                <v:path arrowok="t"/>
              </v:shape>
            </v:group>
            <w10:wrap type="none"/>
            <w10:anchorlock/>
          </v:group>
        </w:pict>
      </w:r>
    </w:p>
    <w:p w:rsidR="00B373FF" w:rsidRDefault="00630EAF">
      <w:pPr>
        <w:pStyle w:val="Nadpis2"/>
        <w:spacing w:before="120"/>
        <w:ind w:left="132" w:firstLine="0"/>
        <w:rPr>
          <w:b w:val="0"/>
          <w:bCs w:val="0"/>
        </w:rPr>
      </w:pPr>
      <w:r>
        <w:t>Výbor pre práva osôb so zdravotným postihnutím</w:t>
      </w:r>
    </w:p>
    <w:p w:rsidR="00B373FF" w:rsidRDefault="00B373FF">
      <w:pPr>
        <w:spacing w:before="4"/>
        <w:rPr>
          <w:rFonts w:ascii="Times New Roman" w:eastAsia="Times New Roman" w:hAnsi="Times New Roman" w:cs="Times New Roman"/>
          <w:b/>
          <w:bCs/>
          <w:sz w:val="31"/>
          <w:szCs w:val="31"/>
        </w:rPr>
      </w:pPr>
    </w:p>
    <w:p w:rsidR="00B373FF" w:rsidRDefault="00630EAF">
      <w:pPr>
        <w:spacing w:line="300" w:lineRule="exact"/>
        <w:ind w:left="1266" w:right="1274"/>
        <w:rPr>
          <w:rFonts w:ascii="Times New Roman" w:eastAsia="Times New Roman" w:hAnsi="Times New Roman" w:cs="Times New Roman"/>
          <w:sz w:val="20"/>
          <w:szCs w:val="20"/>
        </w:rPr>
      </w:pPr>
      <w:bookmarkStart w:id="1" w:name="General_comment_No._8_(2022)_on_the_righ"/>
      <w:bookmarkEnd w:id="1"/>
      <w:r>
        <w:rPr>
          <w:rFonts w:ascii="Times New Roman"/>
          <w:b/>
          <w:sz w:val="28"/>
        </w:rPr>
        <w:t>V</w:t>
      </w:r>
      <w:r>
        <w:rPr>
          <w:rFonts w:ascii="Times New Roman"/>
          <w:b/>
          <w:sz w:val="28"/>
        </w:rPr>
        <w:t>š</w:t>
      </w:r>
      <w:r>
        <w:rPr>
          <w:rFonts w:ascii="Times New Roman"/>
          <w:b/>
          <w:sz w:val="28"/>
        </w:rPr>
        <w:t>eobecn</w:t>
      </w:r>
      <w:r>
        <w:rPr>
          <w:rFonts w:ascii="Times New Roman"/>
          <w:b/>
          <w:sz w:val="28"/>
        </w:rPr>
        <w:t>ý</w:t>
      </w:r>
      <w:r>
        <w:rPr>
          <w:rFonts w:ascii="Times New Roman"/>
          <w:b/>
          <w:sz w:val="28"/>
        </w:rPr>
        <w:t xml:space="preserve"> koment</w:t>
      </w:r>
      <w:r>
        <w:rPr>
          <w:rFonts w:ascii="Times New Roman"/>
          <w:b/>
          <w:sz w:val="28"/>
        </w:rPr>
        <w:t>á</w:t>
      </w:r>
      <w:r>
        <w:rPr>
          <w:rFonts w:ascii="Times New Roman"/>
          <w:b/>
          <w:sz w:val="28"/>
        </w:rPr>
        <w:t xml:space="preserve">r </w:t>
      </w:r>
      <w:r>
        <w:rPr>
          <w:rFonts w:ascii="Times New Roman"/>
          <w:b/>
          <w:sz w:val="28"/>
        </w:rPr>
        <w:t>č</w:t>
      </w:r>
      <w:r>
        <w:rPr>
          <w:rFonts w:ascii="Times New Roman"/>
          <w:b/>
          <w:sz w:val="28"/>
        </w:rPr>
        <w:t>. 8 (2022) o pr</w:t>
      </w:r>
      <w:r>
        <w:rPr>
          <w:rFonts w:ascii="Times New Roman"/>
          <w:b/>
          <w:sz w:val="28"/>
        </w:rPr>
        <w:t>á</w:t>
      </w:r>
      <w:r>
        <w:rPr>
          <w:rFonts w:ascii="Times New Roman"/>
          <w:b/>
          <w:sz w:val="28"/>
        </w:rPr>
        <w:t>ve os</w:t>
      </w:r>
      <w:r>
        <w:rPr>
          <w:rFonts w:ascii="Times New Roman"/>
          <w:b/>
          <w:sz w:val="28"/>
        </w:rPr>
        <w:t>ô</w:t>
      </w:r>
      <w:r>
        <w:rPr>
          <w:rFonts w:ascii="Times New Roman"/>
          <w:b/>
          <w:sz w:val="28"/>
        </w:rPr>
        <w:t>b so zdravotn</w:t>
      </w:r>
      <w:r>
        <w:rPr>
          <w:rFonts w:ascii="Times New Roman"/>
          <w:b/>
          <w:sz w:val="28"/>
        </w:rPr>
        <w:t>ý</w:t>
      </w:r>
      <w:r>
        <w:rPr>
          <w:rFonts w:ascii="Times New Roman"/>
          <w:b/>
          <w:sz w:val="28"/>
        </w:rPr>
        <w:t>m postihnut</w:t>
      </w:r>
      <w:r>
        <w:rPr>
          <w:rFonts w:ascii="Times New Roman"/>
          <w:b/>
          <w:sz w:val="28"/>
        </w:rPr>
        <w:t>í</w:t>
      </w:r>
      <w:r>
        <w:rPr>
          <w:rFonts w:ascii="Times New Roman"/>
          <w:b/>
          <w:sz w:val="28"/>
        </w:rPr>
        <w:t>m na pr</w:t>
      </w:r>
      <w:r>
        <w:rPr>
          <w:rFonts w:ascii="Times New Roman"/>
          <w:b/>
          <w:sz w:val="28"/>
        </w:rPr>
        <w:t>á</w:t>
      </w:r>
      <w:r>
        <w:rPr>
          <w:rFonts w:ascii="Times New Roman"/>
          <w:b/>
          <w:sz w:val="28"/>
        </w:rPr>
        <w:t>cu a zamestnanie*</w:t>
      </w:r>
    </w:p>
    <w:p w:rsidR="00B373FF" w:rsidRDefault="00B373FF">
      <w:pPr>
        <w:spacing w:before="6"/>
        <w:rPr>
          <w:rFonts w:ascii="Times New Roman" w:eastAsia="Times New Roman" w:hAnsi="Times New Roman" w:cs="Times New Roman"/>
          <w:sz w:val="29"/>
          <w:szCs w:val="29"/>
        </w:rPr>
      </w:pPr>
    </w:p>
    <w:p w:rsidR="00B373FF" w:rsidRDefault="00630EAF">
      <w:pPr>
        <w:numPr>
          <w:ilvl w:val="0"/>
          <w:numId w:val="4"/>
        </w:numPr>
        <w:tabs>
          <w:tab w:val="left" w:pos="1269"/>
        </w:tabs>
        <w:ind w:hanging="463"/>
        <w:jc w:val="left"/>
        <w:rPr>
          <w:rFonts w:ascii="Times New Roman" w:eastAsia="Times New Roman" w:hAnsi="Times New Roman" w:cs="Times New Roman"/>
          <w:sz w:val="28"/>
          <w:szCs w:val="28"/>
        </w:rPr>
      </w:pPr>
      <w:bookmarkStart w:id="2" w:name="I.__Introduction"/>
      <w:bookmarkEnd w:id="2"/>
      <w:r>
        <w:rPr>
          <w:rFonts w:ascii="Times New Roman"/>
          <w:b/>
          <w:sz w:val="28"/>
        </w:rPr>
        <w:t>Ú</w:t>
      </w:r>
      <w:r>
        <w:rPr>
          <w:rFonts w:ascii="Times New Roman"/>
          <w:b/>
          <w:sz w:val="28"/>
        </w:rPr>
        <w:t>vod</w:t>
      </w:r>
    </w:p>
    <w:p w:rsidR="00B373FF" w:rsidRDefault="00630EAF">
      <w:pPr>
        <w:pStyle w:val="Zkladntext"/>
        <w:numPr>
          <w:ilvl w:val="1"/>
          <w:numId w:val="4"/>
        </w:numPr>
        <w:tabs>
          <w:tab w:val="left" w:pos="1835"/>
        </w:tabs>
        <w:spacing w:before="249" w:line="249" w:lineRule="auto"/>
        <w:ind w:right="1324" w:firstLine="0"/>
        <w:jc w:val="both"/>
      </w:pPr>
      <w:r>
        <w:t>Cieľom tohto všeobecného komentára je objasniť povinnosti zmluvných strán týkajúce sa práva na prácu a zamestnanie, ako je zakotvené v článku 27 Dohovoru. Dohovor stanovuje zásady a normy práva osôb so zdravotným postihnutím na prácu a zamestnanie a poskytuje základ pre zmluvné strany, aby splnili svoje záväzky v rámci cieľov udržateľného rozvoja, najmä cieľa 8.5, dosiahnuť do roku 2030 úplné a produktívne zamestnanie a dôstojnú prácu pre všetky ženy a mužov vrátane osôb so zdravotným postihnutím a rovnakú odmenu za prácu rovnakej hodnoty.</w:t>
      </w:r>
    </w:p>
    <w:p w:rsidR="00B373FF" w:rsidRDefault="00630EAF">
      <w:pPr>
        <w:pStyle w:val="Zkladntext"/>
        <w:numPr>
          <w:ilvl w:val="1"/>
          <w:numId w:val="4"/>
        </w:numPr>
        <w:tabs>
          <w:tab w:val="left" w:pos="1835"/>
        </w:tabs>
        <w:spacing w:line="249" w:lineRule="auto"/>
        <w:ind w:right="1274" w:firstLine="0"/>
      </w:pPr>
      <w:r>
        <w:t>Právo na prácu je základným právom, ktoré je nevyhnutné na uplatňovanie ostatných ľudských práv a tvorí neoddeliteľnú súčasť ľudskej dôstojnosti. Právo na prácu prispieva aj k prežitiu jednotlivcov a ich rodín a k ich rozvoju a uznaniu v rámci komunity, pokiaľ je práca slobodne zvolená alebo prijatá.</w:t>
      </w:r>
      <w:r w:rsidRPr="002746F6">
        <w:rPr>
          <w:vertAlign w:val="superscript"/>
        </w:rPr>
        <w:t>1</w:t>
      </w:r>
      <w:r>
        <w:t xml:space="preserve"> Právo na prácu je uznané v niekoľkých medzinárodných a regionálnych právnych nástrojoch. Medzinárodný pakt o hospodárskych, sociálnych a kultúrnych právach vyhlasuje v článku 6 právo na prácu vo všeobecnom zmysle a v článku 7 výslovne rozvíja individuálny rozmer práva na prácu prostredníctvom uznania práva každého na požívanie spravodlivých a priaznivých podmienok. práce, najmä bezpečných pracovných podmienok. Kolektívny rozmer práva na prácu sa rieši v článku 8 paktu, ktorý vyjadruje právo všetkých osôb zakladať odbory a vstupovať do odborov podľa vlastného výberu a právo odborov slobodne fungovať. Pri vypracúvaní tohto všeobecného komentára výbor vychádzal zo svojej vlastnej judikatúry a z judikatúry Výboru pre hospodárske, sociálne a kultúrne práva a iných orgánov monitorujúcich zmluvy v oblasti ľudských práv.</w:t>
      </w:r>
    </w:p>
    <w:p w:rsidR="00B373FF" w:rsidRDefault="00630EAF">
      <w:pPr>
        <w:pStyle w:val="Zkladntext"/>
        <w:numPr>
          <w:ilvl w:val="1"/>
          <w:numId w:val="4"/>
        </w:numPr>
        <w:tabs>
          <w:tab w:val="left" w:pos="1835"/>
        </w:tabs>
        <w:spacing w:line="249" w:lineRule="auto"/>
        <w:ind w:right="1326" w:firstLine="0"/>
        <w:jc w:val="both"/>
      </w:pPr>
      <w:r>
        <w:t xml:space="preserve">Zmysluplná práca a zamestnanie sú nevyhnutné pre hospodársku bezpečnosť, fyzické a duševné zdravie, osobnú pohodu a pocit identity človeka. Výbor si je však vedomý toho, že hodnotový systém známy ako </w:t>
      </w:r>
      <w:proofErr w:type="spellStart"/>
      <w:r>
        <w:t>ableizmus</w:t>
      </w:r>
      <w:proofErr w:type="spellEnd"/>
      <w:r>
        <w:t xml:space="preserve"> nepriaznivo ovplyvňuje príležitosti mnohých osôb so zdravotným postihnutím mať zmysluplnú prácu a zamestnanie. </w:t>
      </w:r>
      <w:proofErr w:type="spellStart"/>
      <w:r>
        <w:t>Ableizmus</w:t>
      </w:r>
      <w:proofErr w:type="spellEnd"/>
      <w:r>
        <w:t xml:space="preserve"> a jeho vplyv bol opísaný ako „hodnotový systém, ktorý považuje určité typické vlastnosti tela a mysle za nevyhnutné pre hodnotný život. Na základe prísnych noriem vzhľadu, fungovania a správania </w:t>
      </w:r>
      <w:proofErr w:type="spellStart"/>
      <w:r>
        <w:t>ableistické</w:t>
      </w:r>
      <w:proofErr w:type="spellEnd"/>
      <w:r>
        <w:t xml:space="preserve"> spôsoby myslenia považujú skúsenosť so zdravotným postihnutím za nešťastie, ktoré vedie k utrpeniu a znevýhodneniu a vždy znehodnocuje ľudský život.“</w:t>
      </w:r>
      <w:r w:rsidRPr="002746F6">
        <w:rPr>
          <w:vertAlign w:val="superscript"/>
        </w:rPr>
        <w:t>2</w:t>
      </w:r>
      <w:r>
        <w:t xml:space="preserve"> Na základe medicínskych a charitatívnych modelov zdravotného postihnutia vedie </w:t>
      </w:r>
      <w:proofErr w:type="spellStart"/>
      <w:r>
        <w:t>ableizmus</w:t>
      </w:r>
      <w:proofErr w:type="spellEnd"/>
      <w:r>
        <w:t xml:space="preserve"> k sociálnym predsudkom, nerovnosti a diskriminácii osôb so zdravotným postihnutím, keďže sú základom legislatívy, politík a postupov, ako je segregované zamestnávanie, napríklad „chránené dielne“, a môžu viesť k nedobrovoľnej účasti v neformálnom hospodárstve.</w:t>
      </w:r>
    </w:p>
    <w:p w:rsidR="00B373FF" w:rsidRDefault="00B373FF">
      <w:pPr>
        <w:rPr>
          <w:rFonts w:ascii="Times New Roman" w:eastAsia="Times New Roman" w:hAnsi="Times New Roman" w:cs="Times New Roman"/>
          <w:sz w:val="20"/>
          <w:szCs w:val="20"/>
        </w:rPr>
      </w:pPr>
    </w:p>
    <w:p w:rsidR="00B373FF" w:rsidRDefault="00B373FF">
      <w:pPr>
        <w:spacing w:before="4"/>
        <w:rPr>
          <w:rFonts w:ascii="Times New Roman" w:eastAsia="Times New Roman" w:hAnsi="Times New Roman" w:cs="Times New Roman"/>
          <w:sz w:val="25"/>
          <w:szCs w:val="25"/>
        </w:rPr>
      </w:pPr>
    </w:p>
    <w:p w:rsidR="00B373FF" w:rsidRDefault="000C5B33">
      <w:pPr>
        <w:spacing w:line="20" w:lineRule="exact"/>
        <w:ind w:left="80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76" style="width:74.3pt;height:.5pt;mso-position-horizontal-relative:char;mso-position-vertical-relative:line" coordsize="1486,10">
            <v:group id="_x0000_s1077" style="position:absolute;left:5;top:5;width:1476;height:2" coordorigin="5,5" coordsize="1476,2">
              <v:shape id="_x0000_s1078" style="position:absolute;left:5;top:5;width:1476;height:2" coordorigin="5,5" coordsize="1476,0" path="m5,5r1476,e" filled="f" strokeweight=".48pt">
                <v:path arrowok="t"/>
              </v:shape>
            </v:group>
            <w10:wrap type="none"/>
            <w10:anchorlock/>
          </v:group>
        </w:pict>
      </w:r>
    </w:p>
    <w:p w:rsidR="00B373FF" w:rsidRDefault="00630EAF">
      <w:pPr>
        <w:spacing w:before="71"/>
        <w:ind w:left="1052"/>
        <w:rPr>
          <w:rFonts w:ascii="Times New Roman" w:eastAsia="Times New Roman" w:hAnsi="Times New Roman" w:cs="Times New Roman"/>
          <w:sz w:val="18"/>
          <w:szCs w:val="18"/>
        </w:rPr>
      </w:pPr>
      <w:r>
        <w:rPr>
          <w:rFonts w:ascii="Times New Roman" w:hAnsi="Times New Roman"/>
          <w:sz w:val="18"/>
        </w:rPr>
        <w:t>*</w:t>
      </w:r>
      <w:r>
        <w:tab/>
      </w:r>
      <w:r>
        <w:rPr>
          <w:rFonts w:ascii="Times New Roman" w:hAnsi="Times New Roman"/>
          <w:sz w:val="18"/>
        </w:rPr>
        <w:t>Prijaté výborom na jeho 27. zasadnutí (15. augusta – 9. septembra 2022).</w:t>
      </w:r>
    </w:p>
    <w:p w:rsidR="00B373FF" w:rsidRDefault="000C5B33">
      <w:pPr>
        <w:spacing w:before="5"/>
        <w:ind w:left="1093"/>
        <w:rPr>
          <w:rFonts w:ascii="Times New Roman" w:eastAsia="Times New Roman" w:hAnsi="Times New Roman" w:cs="Times New Roman"/>
          <w:sz w:val="18"/>
          <w:szCs w:val="18"/>
        </w:rPr>
      </w:pPr>
      <w:r>
        <w:pict>
          <v:shape id="_x0000_s1075" type="#_x0000_t75" style="position:absolute;left:0;text-align:left;margin-left:498.9pt;margin-top:8.65pt;width:44.25pt;height:44.25pt;z-index:1096;mso-position-horizontal-relative:page">
            <v:imagedata r:id="rId9" o:title=""/>
            <w10:wrap anchorx="page"/>
          </v:shape>
        </w:pict>
      </w:r>
      <w:r w:rsidR="00630EAF">
        <w:rPr>
          <w:rFonts w:ascii="Times New Roman"/>
          <w:sz w:val="18"/>
        </w:rPr>
        <w:t>1   V</w:t>
      </w:r>
      <w:r w:rsidR="00630EAF">
        <w:rPr>
          <w:rFonts w:ascii="Times New Roman"/>
          <w:sz w:val="18"/>
        </w:rPr>
        <w:t>ý</w:t>
      </w:r>
      <w:r w:rsidR="00630EAF">
        <w:rPr>
          <w:rFonts w:ascii="Times New Roman"/>
          <w:sz w:val="18"/>
        </w:rPr>
        <w:t>bor pre hospod</w:t>
      </w:r>
      <w:r w:rsidR="00630EAF">
        <w:rPr>
          <w:rFonts w:ascii="Times New Roman"/>
          <w:sz w:val="18"/>
        </w:rPr>
        <w:t>á</w:t>
      </w:r>
      <w:r w:rsidR="00630EAF">
        <w:rPr>
          <w:rFonts w:ascii="Times New Roman"/>
          <w:sz w:val="18"/>
        </w:rPr>
        <w:t>rske, soci</w:t>
      </w:r>
      <w:r w:rsidR="00630EAF">
        <w:rPr>
          <w:rFonts w:ascii="Times New Roman"/>
          <w:sz w:val="18"/>
        </w:rPr>
        <w:t>á</w:t>
      </w:r>
      <w:r w:rsidR="00630EAF">
        <w:rPr>
          <w:rFonts w:ascii="Times New Roman"/>
          <w:sz w:val="18"/>
        </w:rPr>
        <w:t>lne a kult</w:t>
      </w:r>
      <w:r w:rsidR="00630EAF">
        <w:rPr>
          <w:rFonts w:ascii="Times New Roman"/>
          <w:sz w:val="18"/>
        </w:rPr>
        <w:t>ú</w:t>
      </w:r>
      <w:r w:rsidR="00630EAF">
        <w:rPr>
          <w:rFonts w:ascii="Times New Roman"/>
          <w:sz w:val="18"/>
        </w:rPr>
        <w:t>rne pr</w:t>
      </w:r>
      <w:r w:rsidR="00630EAF">
        <w:rPr>
          <w:rFonts w:ascii="Times New Roman"/>
          <w:sz w:val="18"/>
        </w:rPr>
        <w:t>á</w:t>
      </w:r>
      <w:r w:rsidR="00630EAF">
        <w:rPr>
          <w:rFonts w:ascii="Times New Roman"/>
          <w:sz w:val="18"/>
        </w:rPr>
        <w:t>va, v</w:t>
      </w:r>
      <w:r w:rsidR="00630EAF">
        <w:rPr>
          <w:rFonts w:ascii="Times New Roman"/>
          <w:sz w:val="18"/>
        </w:rPr>
        <w:t>š</w:t>
      </w:r>
      <w:r w:rsidR="00630EAF">
        <w:rPr>
          <w:rFonts w:ascii="Times New Roman"/>
          <w:sz w:val="18"/>
        </w:rPr>
        <w:t>eobecn</w:t>
      </w:r>
      <w:r w:rsidR="00630EAF">
        <w:rPr>
          <w:rFonts w:ascii="Times New Roman"/>
          <w:sz w:val="18"/>
        </w:rPr>
        <w:t>ý</w:t>
      </w:r>
      <w:r w:rsidR="00630EAF">
        <w:rPr>
          <w:rFonts w:ascii="Times New Roman"/>
          <w:sz w:val="18"/>
        </w:rPr>
        <w:t xml:space="preserve"> koment</w:t>
      </w:r>
      <w:r w:rsidR="00630EAF">
        <w:rPr>
          <w:rFonts w:ascii="Times New Roman"/>
          <w:sz w:val="18"/>
        </w:rPr>
        <w:t>á</w:t>
      </w:r>
      <w:r w:rsidR="00630EAF">
        <w:rPr>
          <w:rFonts w:ascii="Times New Roman"/>
          <w:sz w:val="18"/>
        </w:rPr>
        <w:t xml:space="preserve">r </w:t>
      </w:r>
      <w:r w:rsidR="00630EAF">
        <w:rPr>
          <w:rFonts w:ascii="Times New Roman"/>
          <w:sz w:val="18"/>
        </w:rPr>
        <w:t>č</w:t>
      </w:r>
      <w:r w:rsidR="00630EAF">
        <w:rPr>
          <w:rFonts w:ascii="Times New Roman"/>
          <w:sz w:val="18"/>
        </w:rPr>
        <w:t>. 18 (2005), ods. 1.</w:t>
      </w:r>
    </w:p>
    <w:p w:rsidR="00B373FF" w:rsidRDefault="00630EAF">
      <w:pPr>
        <w:spacing w:before="7"/>
        <w:ind w:left="1093"/>
        <w:rPr>
          <w:rFonts w:ascii="Times New Roman" w:eastAsia="Times New Roman" w:hAnsi="Times New Roman" w:cs="Times New Roman"/>
          <w:sz w:val="18"/>
          <w:szCs w:val="18"/>
        </w:rPr>
      </w:pPr>
      <w:r>
        <w:rPr>
          <w:rFonts w:ascii="Times New Roman"/>
          <w:position w:val="6"/>
          <w:sz w:val="12"/>
        </w:rPr>
        <w:t xml:space="preserve">2    </w:t>
      </w:r>
      <w:r>
        <w:rPr>
          <w:rFonts w:ascii="Times New Roman"/>
          <w:color w:val="0000FF"/>
          <w:sz w:val="18"/>
        </w:rPr>
        <w:t>A/HRC/43/41</w:t>
      </w:r>
      <w:r>
        <w:rPr>
          <w:rFonts w:ascii="Times New Roman"/>
          <w:sz w:val="18"/>
        </w:rPr>
        <w:t>, ods. 9.</w:t>
      </w:r>
    </w:p>
    <w:p w:rsidR="00B373FF" w:rsidRDefault="00B373FF">
      <w:pPr>
        <w:rPr>
          <w:rFonts w:ascii="Times New Roman" w:eastAsia="Times New Roman" w:hAnsi="Times New Roman" w:cs="Times New Roman"/>
          <w:sz w:val="18"/>
          <w:szCs w:val="18"/>
        </w:rPr>
      </w:pPr>
    </w:p>
    <w:p w:rsidR="00B373FF" w:rsidRDefault="000C5B33" w:rsidP="002746F6">
      <w:pPr>
        <w:pStyle w:val="Zkladntext"/>
        <w:spacing w:before="134"/>
        <w:ind w:left="132"/>
      </w:pPr>
      <w:r>
        <w:pict>
          <v:shape id="_x0000_s1074" type="#_x0000_t75" style="position:absolute;left:0;text-align:left;margin-left:415.6pt;margin-top:2pt;width:73.25pt;height:18.1pt;z-index:1072;mso-position-horizontal-relative:page">
            <v:imagedata r:id="rId10" o:title=""/>
            <w10:wrap anchorx="page"/>
          </v:shape>
        </w:pict>
      </w:r>
      <w:r w:rsidR="00630EAF">
        <w:t>GE.22-16259(E)</w:t>
      </w:r>
    </w:p>
    <w:p w:rsidR="002746F6" w:rsidRDefault="002746F6" w:rsidP="002746F6">
      <w:pPr>
        <w:pStyle w:val="Zkladntext"/>
        <w:spacing w:before="134"/>
        <w:ind w:left="132"/>
      </w:pPr>
    </w:p>
    <w:p w:rsidR="002746F6" w:rsidRDefault="002746F6" w:rsidP="002746F6">
      <w:pPr>
        <w:pStyle w:val="Zkladntext"/>
        <w:spacing w:before="134"/>
        <w:ind w:left="132"/>
        <w:rPr>
          <w:rFonts w:cs="Times New Roman"/>
          <w:sz w:val="18"/>
          <w:szCs w:val="18"/>
        </w:rPr>
      </w:pPr>
    </w:p>
    <w:p w:rsidR="00B373FF" w:rsidRDefault="00630EAF">
      <w:pPr>
        <w:pStyle w:val="Zkladntext"/>
        <w:numPr>
          <w:ilvl w:val="1"/>
          <w:numId w:val="4"/>
        </w:numPr>
        <w:tabs>
          <w:tab w:val="left" w:pos="1855"/>
        </w:tabs>
        <w:spacing w:before="73" w:line="249" w:lineRule="auto"/>
        <w:ind w:left="1286" w:right="1284" w:firstLine="0"/>
        <w:jc w:val="both"/>
      </w:pPr>
      <w:r>
        <w:lastRenderedPageBreak/>
        <w:t>Osoby so zdravotným postihnutím čelia prekážkam pri získavaní prístupu k právu na prácu a zamestnaniu na otvorenom trhu práce na rovnakom základe s ostatnými a pri uplatňovaní tohto práva. Osoby so zdravotným postihnutím čelia vysokej miere nezamestnanosti, nižším mzdám, nestabilite, nižším štandardom prijímania zamestnancov a nedostatočnej dostupnosti pracovného prostredia a je u nich tiež menšia pravdepodobnosť, že budú menovaní do manažérskych pozícií, keď sú formálne zamestnaní. Všetky takéto prekážky sú ešte výraznejšie pre ženy so zdravotným postihnutím. Osoby so zdravotným postihnutím budú s väčšou pravdepodobnosťou získavať nižšie mzdy ako iné osoby a je pravdepodobnejšie, že budú v zraniteľnom zamestnaní, vrátane zamestnania v neformálnom sektore, samostatnej zárobkovej činnosti alebo zamestnania na čiastočný úväzok.</w:t>
      </w:r>
      <w:r w:rsidRPr="002746F6">
        <w:rPr>
          <w:vertAlign w:val="superscript"/>
        </w:rPr>
        <w:t>3</w:t>
      </w:r>
      <w:r>
        <w:t xml:space="preserve"> Údaje a iné dôkazy naznačujú, že tieto rozdiely sa týkajú najmä osôb so zdravotným postihnutím na základe veku, rodu, pohlavia, etnickej príslušnosti a miesta bydliska.</w:t>
      </w:r>
    </w:p>
    <w:p w:rsidR="00B373FF" w:rsidRDefault="00630EAF">
      <w:pPr>
        <w:pStyle w:val="Zkladntext"/>
        <w:numPr>
          <w:ilvl w:val="1"/>
          <w:numId w:val="4"/>
        </w:numPr>
        <w:tabs>
          <w:tab w:val="left" w:pos="1855"/>
        </w:tabs>
        <w:spacing w:line="249" w:lineRule="auto"/>
        <w:ind w:left="1286" w:right="1285" w:firstLine="0"/>
        <w:jc w:val="both"/>
        <w:rPr>
          <w:sz w:val="12"/>
          <w:szCs w:val="12"/>
        </w:rPr>
      </w:pPr>
      <w:r>
        <w:t>Vyvíjajúce sa podmienky v ekonomikách a na trhu práce vytvárajú nové výzvy a príležitosti na zabezpečenie práva na prácu. Nové technológie vrátane umelej inteligencie a prechodu na digitálnu prácu môžu vytvoriť nové prekážky alebo formy diskriminácie, ako aj ponúknuť nové cesty k práci a nové formy zamestnania. Hospodárske transformácie, ako je prechod na zelené hospodárstvo alebo reakcia na krízy, vytvárajú príležitosti na začlenenie, ako aj hrozbu, že sa zabudne na ľudí.</w:t>
      </w:r>
      <w:r w:rsidRPr="002746F6">
        <w:rPr>
          <w:vertAlign w:val="superscript"/>
        </w:rPr>
        <w:t>4</w:t>
      </w:r>
    </w:p>
    <w:p w:rsidR="00B373FF" w:rsidRDefault="00630EAF">
      <w:pPr>
        <w:pStyle w:val="Zkladntext"/>
        <w:numPr>
          <w:ilvl w:val="1"/>
          <w:numId w:val="4"/>
        </w:numPr>
        <w:tabs>
          <w:tab w:val="left" w:pos="1855"/>
        </w:tabs>
        <w:spacing w:line="249" w:lineRule="auto"/>
        <w:ind w:left="1286" w:right="1284" w:firstLine="0"/>
        <w:jc w:val="both"/>
      </w:pPr>
      <w:r>
        <w:t>Článok 27 Dohovoru zahŕňa niekoľko vzájomne závislých a prepojených práv v rámci práva na prácu vrátane práv osôb so zdravotným postihnutím na spravodlivé a uspokojivé pracovné podmienky a na bezpečné pracovné podmienky na rovnakom základe s ostatnými, vrátane ochrany pred obťažovaním podľa článku 27 ods. 1 písm. b), a kolektívneho rozmeru práva na prácu a uplatňovanie pracovných a odborárskych práv osobami so zdravotným postihnutím na rovnakom základe s ostatnými podľa článku 27 ods. 1 písm. c).</w:t>
      </w:r>
      <w:r w:rsidRPr="006C55CE">
        <w:rPr>
          <w:vertAlign w:val="superscript"/>
        </w:rPr>
        <w:t>5</w:t>
      </w:r>
      <w:r>
        <w:t xml:space="preserve"> Cieľom tohto všeobecného komentára je poskytnúť komplexný prehľad záväzkov zmluvných strán podľa článku 27 pri zohľadnení vzájomnej závislosti opatrení o práve na prácu uvedených v tomto článku a vzájomného vzťahu práva na prácu a zamestnanie s ustanoveniami iných článkov Dohovoru.</w:t>
      </w:r>
    </w:p>
    <w:p w:rsidR="00B373FF" w:rsidRDefault="00630EAF">
      <w:pPr>
        <w:pStyle w:val="Nadpis1"/>
        <w:numPr>
          <w:ilvl w:val="0"/>
          <w:numId w:val="4"/>
        </w:numPr>
        <w:tabs>
          <w:tab w:val="left" w:pos="1286"/>
        </w:tabs>
        <w:ind w:left="1286" w:right="1359" w:hanging="569"/>
        <w:jc w:val="left"/>
        <w:rPr>
          <w:b w:val="0"/>
          <w:bCs w:val="0"/>
        </w:rPr>
      </w:pPr>
      <w:bookmarkStart w:id="3" w:name="II._Human_rights_model_of_disability"/>
      <w:bookmarkEnd w:id="3"/>
      <w:r>
        <w:t>Model zdravotného postihnutia založený na ľudských právach</w:t>
      </w:r>
    </w:p>
    <w:p w:rsidR="00B373FF" w:rsidRDefault="00630EAF">
      <w:pPr>
        <w:pStyle w:val="Zkladntext"/>
        <w:numPr>
          <w:ilvl w:val="0"/>
          <w:numId w:val="3"/>
        </w:numPr>
        <w:tabs>
          <w:tab w:val="left" w:pos="1855"/>
        </w:tabs>
        <w:spacing w:before="250" w:line="249" w:lineRule="auto"/>
        <w:ind w:right="1282" w:firstLine="0"/>
        <w:jc w:val="both"/>
      </w:pPr>
      <w:r>
        <w:t xml:space="preserve">Výbor neustále vyjadruje znepokojenie nad tým, že legislatíva a politika zmluvných strán stále odrážajú </w:t>
      </w:r>
      <w:proofErr w:type="spellStart"/>
      <w:r>
        <w:t>ableistický</w:t>
      </w:r>
      <w:proofErr w:type="spellEnd"/>
      <w:r>
        <w:t xml:space="preserve"> prístup k zdravotnému postihnutiu prostredníctvom charitatívnych a/alebo medicínskych modelov, a to napriek nezlučiteľnosti týchto modelov s Dohovorom.</w:t>
      </w:r>
      <w:r w:rsidRPr="006C55CE">
        <w:rPr>
          <w:vertAlign w:val="superscript"/>
        </w:rPr>
        <w:t>6</w:t>
      </w:r>
      <w:r>
        <w:t xml:space="preserve"> Podľa týchto modelov nie sú osoby so zdravotným postihnutím uznávané ako subjekty práv a ako držitelia práv, ale namiesto toho sú </w:t>
      </w:r>
      <w:r w:rsidR="006C55CE">
        <w:t>„obmedzené“ na ich postihnutie.</w:t>
      </w:r>
      <w:r w:rsidRPr="006C55CE">
        <w:rPr>
          <w:vertAlign w:val="superscript"/>
        </w:rPr>
        <w:t>7</w:t>
      </w:r>
      <w:r>
        <w:t xml:space="preserve"> Diskriminačné alebo rozdielne zaobchádzanie a vylúčenie osôb so zdravotným postihnutím sa považujú za normu, ktorá je legitimovaná medicínsky riadeným a nespôsobilým prístupom k zdravotnému postihnutiu. Takéto </w:t>
      </w:r>
      <w:proofErr w:type="spellStart"/>
      <w:r>
        <w:t>ableistické</w:t>
      </w:r>
      <w:proofErr w:type="spellEnd"/>
      <w:r>
        <w:t xml:space="preserve"> prístupy bránia zmluvným stranám odstraňovať pretrvávajúce prekážky, najmä stereotypy a stigmy týkajúce sa zdravotného postihnutia, ktoré bránia osobám so zdravotným postihnutím pracovať na rovnakom základe s ostatnými.</w:t>
      </w:r>
    </w:p>
    <w:p w:rsidR="00B373FF" w:rsidRDefault="00630EAF">
      <w:pPr>
        <w:pStyle w:val="Zkladntext"/>
        <w:numPr>
          <w:ilvl w:val="0"/>
          <w:numId w:val="3"/>
        </w:numPr>
        <w:tabs>
          <w:tab w:val="left" w:pos="1855"/>
        </w:tabs>
        <w:spacing w:line="249" w:lineRule="auto"/>
        <w:ind w:right="1285" w:firstLine="0"/>
        <w:jc w:val="both"/>
      </w:pPr>
      <w:r>
        <w:t>Na realizáciu práv v dohovore musia zmluvné strany uplatňovať model zdravotného postihnutia založený na ľudských právach. Výbor vo svojom všeobecnom komentári č. 6 (2018) o rovnosti a nediskriminácii stanovuje model zdravotného postihnutia založený na ľudských právach, v rámci ktorého sa uznáva, že zdravotné postihnutie je sociálnym konštruktom, že postihnutia sú hodnotným aspektom ľudskej rozmanitosti a dôstojnosti a že postihnutia sa nesmú považovať za legitímne dôvody na odopieranie alebo obmedzovanie ľudských práv. Zdravotné postihnutie sa uznáva ako jedna z mnohých viacrozmerných</w:t>
      </w: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71" style="width:74.3pt;height:.5pt;mso-position-horizontal-relative:char;mso-position-vertical-relative:line" coordsize="1486,10">
            <v:group id="_x0000_s1072" style="position:absolute;left:5;top:5;width:1476;height:2" coordorigin="5,5" coordsize="1476,2">
              <v:shape id="_x0000_s1073" style="position:absolute;left:5;top:5;width:1476;height:2" coordorigin="5,5" coordsize="1476,0" path="m5,5r1476,e" filled="f" strokeweight=".48pt">
                <v:path arrowok="t"/>
              </v:shape>
            </v:group>
            <w10:wrap type="none"/>
            <w10:anchorlock/>
          </v:group>
        </w:pict>
      </w:r>
    </w:p>
    <w:p w:rsidR="00B373FF" w:rsidRDefault="00630EAF">
      <w:pPr>
        <w:spacing w:before="86" w:line="256" w:lineRule="auto"/>
        <w:ind w:left="1286" w:right="1359" w:hanging="173"/>
        <w:rPr>
          <w:rFonts w:ascii="Times New Roman" w:eastAsia="Times New Roman" w:hAnsi="Times New Roman" w:cs="Times New Roman"/>
          <w:sz w:val="18"/>
          <w:szCs w:val="18"/>
        </w:rPr>
      </w:pPr>
      <w:r>
        <w:rPr>
          <w:rFonts w:ascii="Times New Roman" w:hAnsi="Times New Roman"/>
          <w:position w:val="6"/>
          <w:sz w:val="12"/>
        </w:rPr>
        <w:t xml:space="preserve">3 </w:t>
      </w:r>
      <w:r>
        <w:rPr>
          <w:rFonts w:ascii="Times New Roman" w:hAnsi="Times New Roman"/>
          <w:i/>
          <w:sz w:val="18"/>
        </w:rPr>
        <w:t xml:space="preserve">Správa o zdravotnom postihnutí a rozvoji: Realizácia cieľov trvalo udržateľného rozvoja osobami so zdravotným postihnutím, pre nich a s nimi – 2018 </w:t>
      </w:r>
      <w:r>
        <w:rPr>
          <w:rFonts w:ascii="Times New Roman" w:hAnsi="Times New Roman"/>
          <w:sz w:val="18"/>
        </w:rPr>
        <w:t>(publikácia OSN, 2019), s. 155 – 158.</w:t>
      </w:r>
    </w:p>
    <w:p w:rsidR="00B373FF" w:rsidRDefault="00630EAF">
      <w:pPr>
        <w:spacing w:line="252" w:lineRule="auto"/>
        <w:ind w:left="1286" w:right="1359" w:hanging="173"/>
        <w:rPr>
          <w:rFonts w:ascii="Times New Roman" w:eastAsia="Times New Roman" w:hAnsi="Times New Roman" w:cs="Times New Roman"/>
          <w:sz w:val="18"/>
          <w:szCs w:val="18"/>
        </w:rPr>
      </w:pPr>
      <w:r>
        <w:rPr>
          <w:rFonts w:ascii="Times New Roman" w:hAnsi="Times New Roman"/>
          <w:position w:val="6"/>
          <w:sz w:val="12"/>
        </w:rPr>
        <w:t xml:space="preserve">4 </w:t>
      </w:r>
      <w:r w:rsidRPr="00F86F8D">
        <w:rPr>
          <w:rFonts w:ascii="Times New Roman"/>
          <w:sz w:val="18"/>
        </w:rPr>
        <w:t>Pozri Glob</w:t>
      </w:r>
      <w:r w:rsidRPr="00F86F8D">
        <w:rPr>
          <w:rFonts w:ascii="Times New Roman"/>
          <w:sz w:val="18"/>
        </w:rPr>
        <w:t>á</w:t>
      </w:r>
      <w:r w:rsidRPr="00F86F8D">
        <w:rPr>
          <w:rFonts w:ascii="Times New Roman"/>
          <w:sz w:val="18"/>
        </w:rPr>
        <w:t>lnu sie</w:t>
      </w:r>
      <w:r w:rsidRPr="00F86F8D">
        <w:rPr>
          <w:rFonts w:ascii="Times New Roman"/>
          <w:sz w:val="18"/>
        </w:rPr>
        <w:t>ť</w:t>
      </w:r>
      <w:r w:rsidRPr="00F86F8D">
        <w:rPr>
          <w:rFonts w:ascii="Times New Roman"/>
          <w:sz w:val="18"/>
        </w:rPr>
        <w:t xml:space="preserve"> podnikania a zdravotn</w:t>
      </w:r>
      <w:r w:rsidRPr="00F86F8D">
        <w:rPr>
          <w:rFonts w:ascii="Times New Roman"/>
          <w:sz w:val="18"/>
        </w:rPr>
        <w:t>é</w:t>
      </w:r>
      <w:r w:rsidRPr="00F86F8D">
        <w:rPr>
          <w:rFonts w:ascii="Times New Roman"/>
          <w:sz w:val="18"/>
        </w:rPr>
        <w:t>ho postihnutia Medzin</w:t>
      </w:r>
      <w:r w:rsidRPr="00F86F8D">
        <w:rPr>
          <w:rFonts w:ascii="Times New Roman"/>
          <w:sz w:val="18"/>
        </w:rPr>
        <w:t>á</w:t>
      </w:r>
      <w:r w:rsidRPr="00F86F8D">
        <w:rPr>
          <w:rFonts w:ascii="Times New Roman"/>
          <w:sz w:val="18"/>
        </w:rPr>
        <w:t>rodnej organiz</w:t>
      </w:r>
      <w:r w:rsidRPr="00F86F8D">
        <w:rPr>
          <w:rFonts w:ascii="Times New Roman"/>
          <w:sz w:val="18"/>
        </w:rPr>
        <w:t>á</w:t>
      </w:r>
      <w:r w:rsidRPr="00F86F8D">
        <w:rPr>
          <w:rFonts w:ascii="Times New Roman"/>
          <w:sz w:val="18"/>
        </w:rPr>
        <w:t>cie pr</w:t>
      </w:r>
      <w:r w:rsidRPr="00F86F8D">
        <w:rPr>
          <w:rFonts w:ascii="Times New Roman"/>
          <w:sz w:val="18"/>
        </w:rPr>
        <w:t>á</w:t>
      </w:r>
      <w:r w:rsidRPr="00F86F8D">
        <w:rPr>
          <w:rFonts w:ascii="Times New Roman"/>
          <w:sz w:val="18"/>
        </w:rPr>
        <w:t xml:space="preserve">ce a </w:t>
      </w:r>
      <w:proofErr w:type="spellStart"/>
      <w:r w:rsidRPr="00F86F8D">
        <w:rPr>
          <w:rFonts w:ascii="Times New Roman"/>
          <w:sz w:val="18"/>
        </w:rPr>
        <w:t>Fundaci</w:t>
      </w:r>
      <w:r w:rsidRPr="00F86F8D">
        <w:rPr>
          <w:rFonts w:ascii="Times New Roman"/>
          <w:sz w:val="18"/>
        </w:rPr>
        <w:t>ó</w:t>
      </w:r>
      <w:r w:rsidRPr="00F86F8D">
        <w:rPr>
          <w:rFonts w:ascii="Times New Roman"/>
          <w:sz w:val="18"/>
        </w:rPr>
        <w:t>n</w:t>
      </w:r>
      <w:proofErr w:type="spellEnd"/>
      <w:r w:rsidRPr="00F86F8D">
        <w:rPr>
          <w:rFonts w:ascii="Times New Roman"/>
          <w:sz w:val="18"/>
        </w:rPr>
        <w:t xml:space="preserve"> ONCE, </w:t>
      </w:r>
      <w:r w:rsidRPr="00F86F8D">
        <w:rPr>
          <w:rFonts w:ascii="Times New Roman"/>
          <w:sz w:val="18"/>
        </w:rPr>
        <w:t>„</w:t>
      </w:r>
      <w:r w:rsidRPr="00F86F8D">
        <w:rPr>
          <w:rFonts w:ascii="Times New Roman"/>
          <w:sz w:val="18"/>
        </w:rPr>
        <w:t>Za</w:t>
      </w:r>
      <w:r w:rsidRPr="00F86F8D">
        <w:rPr>
          <w:rFonts w:ascii="Times New Roman"/>
          <w:sz w:val="18"/>
        </w:rPr>
        <w:t>č</w:t>
      </w:r>
      <w:r w:rsidRPr="00F86F8D">
        <w:rPr>
          <w:rFonts w:ascii="Times New Roman"/>
          <w:sz w:val="18"/>
        </w:rPr>
        <w:t>le</w:t>
      </w:r>
      <w:r w:rsidRPr="00F86F8D">
        <w:rPr>
          <w:rFonts w:ascii="Times New Roman"/>
          <w:sz w:val="18"/>
        </w:rPr>
        <w:t>ň</w:t>
      </w:r>
      <w:r w:rsidRPr="00F86F8D">
        <w:rPr>
          <w:rFonts w:ascii="Times New Roman"/>
          <w:sz w:val="18"/>
        </w:rPr>
        <w:t>ovanie os</w:t>
      </w:r>
      <w:r w:rsidRPr="00F86F8D">
        <w:rPr>
          <w:rFonts w:ascii="Times New Roman"/>
          <w:sz w:val="18"/>
        </w:rPr>
        <w:t>ô</w:t>
      </w:r>
      <w:r w:rsidRPr="00F86F8D">
        <w:rPr>
          <w:rFonts w:ascii="Times New Roman"/>
          <w:sz w:val="18"/>
        </w:rPr>
        <w:t>b so zdravotn</w:t>
      </w:r>
      <w:r w:rsidRPr="00F86F8D">
        <w:rPr>
          <w:rFonts w:ascii="Times New Roman"/>
          <w:sz w:val="18"/>
        </w:rPr>
        <w:t>ý</w:t>
      </w:r>
      <w:r w:rsidRPr="00F86F8D">
        <w:rPr>
          <w:rFonts w:ascii="Times New Roman"/>
          <w:sz w:val="18"/>
        </w:rPr>
        <w:t>m postihnut</w:t>
      </w:r>
      <w:r w:rsidRPr="00F86F8D">
        <w:rPr>
          <w:rFonts w:ascii="Times New Roman"/>
          <w:sz w:val="18"/>
        </w:rPr>
        <w:t>í</w:t>
      </w:r>
      <w:r w:rsidRPr="00F86F8D">
        <w:rPr>
          <w:rFonts w:ascii="Times New Roman"/>
          <w:sz w:val="18"/>
        </w:rPr>
        <w:t>m do bud</w:t>
      </w:r>
      <w:r w:rsidRPr="00F86F8D">
        <w:rPr>
          <w:rFonts w:ascii="Times New Roman"/>
          <w:sz w:val="18"/>
        </w:rPr>
        <w:t>ú</w:t>
      </w:r>
      <w:r w:rsidRPr="00F86F8D">
        <w:rPr>
          <w:rFonts w:ascii="Times New Roman"/>
          <w:sz w:val="18"/>
        </w:rPr>
        <w:t>cnosti pr</w:t>
      </w:r>
      <w:r w:rsidRPr="00F86F8D">
        <w:rPr>
          <w:rFonts w:ascii="Times New Roman"/>
          <w:sz w:val="18"/>
        </w:rPr>
        <w:t>á</w:t>
      </w:r>
      <w:r w:rsidRPr="00F86F8D">
        <w:rPr>
          <w:rFonts w:ascii="Times New Roman"/>
          <w:sz w:val="18"/>
        </w:rPr>
        <w:t>ce</w:t>
      </w:r>
      <w:r w:rsidRPr="00F86F8D">
        <w:rPr>
          <w:rFonts w:ascii="Times New Roman"/>
          <w:sz w:val="18"/>
        </w:rPr>
        <w:t>“</w:t>
      </w:r>
      <w:r w:rsidRPr="00F86F8D">
        <w:rPr>
          <w:rFonts w:ascii="Times New Roman"/>
          <w:sz w:val="18"/>
        </w:rPr>
        <w:t>, 21. novembra 2019.</w:t>
      </w:r>
    </w:p>
    <w:p w:rsidR="00B373FF" w:rsidRDefault="00630EAF">
      <w:pPr>
        <w:spacing w:line="254" w:lineRule="auto"/>
        <w:ind w:left="1286" w:right="1359" w:hanging="173"/>
        <w:rPr>
          <w:rFonts w:ascii="Times New Roman" w:eastAsia="Times New Roman" w:hAnsi="Times New Roman" w:cs="Times New Roman"/>
          <w:sz w:val="18"/>
          <w:szCs w:val="18"/>
        </w:rPr>
      </w:pPr>
      <w:r>
        <w:rPr>
          <w:rFonts w:ascii="Times New Roman"/>
          <w:sz w:val="18"/>
        </w:rPr>
        <w:t xml:space="preserve">5 </w:t>
      </w:r>
      <w:r>
        <w:rPr>
          <w:rFonts w:ascii="Times New Roman"/>
          <w:sz w:val="18"/>
        </w:rPr>
        <w:t>Č</w:t>
      </w:r>
      <w:r>
        <w:rPr>
          <w:rFonts w:ascii="Times New Roman"/>
          <w:sz w:val="18"/>
        </w:rPr>
        <w:t>l</w:t>
      </w:r>
      <w:r>
        <w:rPr>
          <w:rFonts w:ascii="Times New Roman"/>
          <w:sz w:val="18"/>
        </w:rPr>
        <w:t>á</w:t>
      </w:r>
      <w:r>
        <w:rPr>
          <w:rFonts w:ascii="Times New Roman"/>
          <w:sz w:val="18"/>
        </w:rPr>
        <w:t xml:space="preserve">nok 27 ods. 1 </w:t>
      </w:r>
      <w:r>
        <w:rPr>
          <w:rFonts w:ascii="Times New Roman"/>
          <w:sz w:val="18"/>
        </w:rPr>
        <w:t>ú</w:t>
      </w:r>
      <w:r>
        <w:rPr>
          <w:rFonts w:ascii="Times New Roman"/>
          <w:sz w:val="18"/>
        </w:rPr>
        <w:t>vodn</w:t>
      </w:r>
      <w:r>
        <w:rPr>
          <w:rFonts w:ascii="Times New Roman"/>
          <w:sz w:val="18"/>
        </w:rPr>
        <w:t>á</w:t>
      </w:r>
      <w:r>
        <w:rPr>
          <w:rFonts w:ascii="Times New Roman"/>
          <w:sz w:val="18"/>
        </w:rPr>
        <w:t xml:space="preserve"> veta a ods. 1 p</w:t>
      </w:r>
      <w:r>
        <w:rPr>
          <w:rFonts w:ascii="Times New Roman"/>
          <w:sz w:val="18"/>
        </w:rPr>
        <w:t>í</w:t>
      </w:r>
      <w:r>
        <w:rPr>
          <w:rFonts w:ascii="Times New Roman"/>
          <w:sz w:val="18"/>
        </w:rPr>
        <w:t>sm. b) a c) sa priamo t</w:t>
      </w:r>
      <w:r>
        <w:rPr>
          <w:rFonts w:ascii="Times New Roman"/>
          <w:sz w:val="18"/>
        </w:rPr>
        <w:t>ý</w:t>
      </w:r>
      <w:r>
        <w:rPr>
          <w:rFonts w:ascii="Times New Roman"/>
          <w:sz w:val="18"/>
        </w:rPr>
        <w:t>kaj</w:t>
      </w:r>
      <w:r>
        <w:rPr>
          <w:rFonts w:ascii="Times New Roman"/>
          <w:sz w:val="18"/>
        </w:rPr>
        <w:t>ú</w:t>
      </w:r>
      <w:r>
        <w:rPr>
          <w:rFonts w:ascii="Times New Roman"/>
          <w:sz w:val="18"/>
        </w:rPr>
        <w:t xml:space="preserve"> troch vz</w:t>
      </w:r>
      <w:r>
        <w:rPr>
          <w:rFonts w:ascii="Times New Roman"/>
          <w:sz w:val="18"/>
        </w:rPr>
        <w:t>á</w:t>
      </w:r>
      <w:r>
        <w:rPr>
          <w:rFonts w:ascii="Times New Roman"/>
          <w:sz w:val="18"/>
        </w:rPr>
        <w:t>jomne z</w:t>
      </w:r>
      <w:r>
        <w:rPr>
          <w:rFonts w:ascii="Times New Roman"/>
          <w:sz w:val="18"/>
        </w:rPr>
        <w:t>á</w:t>
      </w:r>
      <w:r>
        <w:rPr>
          <w:rFonts w:ascii="Times New Roman"/>
          <w:sz w:val="18"/>
        </w:rPr>
        <w:t>visl</w:t>
      </w:r>
      <w:r>
        <w:rPr>
          <w:rFonts w:ascii="Times New Roman"/>
          <w:sz w:val="18"/>
        </w:rPr>
        <w:t>ý</w:t>
      </w:r>
      <w:r>
        <w:rPr>
          <w:rFonts w:ascii="Times New Roman"/>
          <w:sz w:val="18"/>
        </w:rPr>
        <w:t xml:space="preserve">ch </w:t>
      </w:r>
      <w:r>
        <w:rPr>
          <w:rFonts w:ascii="Times New Roman"/>
          <w:sz w:val="18"/>
        </w:rPr>
        <w:t>č</w:t>
      </w:r>
      <w:r>
        <w:rPr>
          <w:rFonts w:ascii="Times New Roman"/>
          <w:sz w:val="18"/>
        </w:rPr>
        <w:t>l</w:t>
      </w:r>
      <w:r>
        <w:rPr>
          <w:rFonts w:ascii="Times New Roman"/>
          <w:sz w:val="18"/>
        </w:rPr>
        <w:t>á</w:t>
      </w:r>
      <w:r>
        <w:rPr>
          <w:rFonts w:ascii="Times New Roman"/>
          <w:sz w:val="18"/>
        </w:rPr>
        <w:t>nkov Medzin</w:t>
      </w:r>
      <w:r>
        <w:rPr>
          <w:rFonts w:ascii="Times New Roman"/>
          <w:sz w:val="18"/>
        </w:rPr>
        <w:t>á</w:t>
      </w:r>
      <w:r>
        <w:rPr>
          <w:rFonts w:ascii="Times New Roman"/>
          <w:sz w:val="18"/>
        </w:rPr>
        <w:t>rodn</w:t>
      </w:r>
      <w:r>
        <w:rPr>
          <w:rFonts w:ascii="Times New Roman"/>
          <w:sz w:val="18"/>
        </w:rPr>
        <w:t>é</w:t>
      </w:r>
      <w:r>
        <w:rPr>
          <w:rFonts w:ascii="Times New Roman"/>
          <w:sz w:val="18"/>
        </w:rPr>
        <w:t>ho paktu o hospod</w:t>
      </w:r>
      <w:r>
        <w:rPr>
          <w:rFonts w:ascii="Times New Roman"/>
          <w:sz w:val="18"/>
        </w:rPr>
        <w:t>á</w:t>
      </w:r>
      <w:r>
        <w:rPr>
          <w:rFonts w:ascii="Times New Roman"/>
          <w:sz w:val="18"/>
        </w:rPr>
        <w:t>rskych, soci</w:t>
      </w:r>
      <w:r>
        <w:rPr>
          <w:rFonts w:ascii="Times New Roman"/>
          <w:sz w:val="18"/>
        </w:rPr>
        <w:t>á</w:t>
      </w:r>
      <w:r>
        <w:rPr>
          <w:rFonts w:ascii="Times New Roman"/>
          <w:sz w:val="18"/>
        </w:rPr>
        <w:t>lnych a kult</w:t>
      </w:r>
      <w:r>
        <w:rPr>
          <w:rFonts w:ascii="Times New Roman"/>
          <w:sz w:val="18"/>
        </w:rPr>
        <w:t>ú</w:t>
      </w:r>
      <w:r>
        <w:rPr>
          <w:rFonts w:ascii="Times New Roman"/>
          <w:sz w:val="18"/>
        </w:rPr>
        <w:t>rnych pr</w:t>
      </w:r>
      <w:r>
        <w:rPr>
          <w:rFonts w:ascii="Times New Roman"/>
          <w:sz w:val="18"/>
        </w:rPr>
        <w:t>á</w:t>
      </w:r>
      <w:r>
        <w:rPr>
          <w:rFonts w:ascii="Times New Roman"/>
          <w:sz w:val="18"/>
        </w:rPr>
        <w:t>vach, konkr</w:t>
      </w:r>
      <w:r>
        <w:rPr>
          <w:rFonts w:ascii="Times New Roman"/>
          <w:sz w:val="18"/>
        </w:rPr>
        <w:t>é</w:t>
      </w:r>
      <w:r>
        <w:rPr>
          <w:rFonts w:ascii="Times New Roman"/>
          <w:sz w:val="18"/>
        </w:rPr>
        <w:t xml:space="preserve">tne </w:t>
      </w:r>
      <w:r>
        <w:rPr>
          <w:rFonts w:ascii="Times New Roman"/>
          <w:sz w:val="18"/>
        </w:rPr>
        <w:t>č</w:t>
      </w:r>
      <w:r>
        <w:rPr>
          <w:rFonts w:ascii="Times New Roman"/>
          <w:sz w:val="18"/>
        </w:rPr>
        <w:t>l</w:t>
      </w:r>
      <w:r>
        <w:rPr>
          <w:rFonts w:ascii="Times New Roman"/>
          <w:sz w:val="18"/>
        </w:rPr>
        <w:t>á</w:t>
      </w:r>
      <w:r>
        <w:rPr>
          <w:rFonts w:ascii="Times New Roman"/>
          <w:sz w:val="18"/>
        </w:rPr>
        <w:t>nkov 6, 7 a 8.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vydal v</w:t>
      </w:r>
      <w:r>
        <w:rPr>
          <w:rFonts w:ascii="Times New Roman"/>
          <w:sz w:val="18"/>
        </w:rPr>
        <w:t>š</w:t>
      </w:r>
      <w:r>
        <w:rPr>
          <w:rFonts w:ascii="Times New Roman"/>
          <w:sz w:val="18"/>
        </w:rPr>
        <w:t>eobecn</w:t>
      </w:r>
      <w:r>
        <w:rPr>
          <w:rFonts w:ascii="Times New Roman"/>
          <w:sz w:val="18"/>
        </w:rPr>
        <w:t>é</w:t>
      </w:r>
      <w:r>
        <w:rPr>
          <w:rFonts w:ascii="Times New Roman"/>
          <w:sz w:val="18"/>
        </w:rPr>
        <w:t xml:space="preserve"> koment</w:t>
      </w:r>
      <w:r>
        <w:rPr>
          <w:rFonts w:ascii="Times New Roman"/>
          <w:sz w:val="18"/>
        </w:rPr>
        <w:t>á</w:t>
      </w:r>
      <w:r>
        <w:rPr>
          <w:rFonts w:ascii="Times New Roman"/>
          <w:sz w:val="18"/>
        </w:rPr>
        <w:t xml:space="preserve">re k </w:t>
      </w:r>
      <w:r>
        <w:rPr>
          <w:rFonts w:ascii="Times New Roman"/>
          <w:sz w:val="18"/>
        </w:rPr>
        <w:t>č</w:t>
      </w:r>
      <w:r>
        <w:rPr>
          <w:rFonts w:ascii="Times New Roman"/>
          <w:sz w:val="18"/>
        </w:rPr>
        <w:t>l</w:t>
      </w:r>
      <w:r>
        <w:rPr>
          <w:rFonts w:ascii="Times New Roman"/>
          <w:sz w:val="18"/>
        </w:rPr>
        <w:t>á</w:t>
      </w:r>
      <w:r>
        <w:rPr>
          <w:rFonts w:ascii="Times New Roman"/>
          <w:sz w:val="18"/>
        </w:rPr>
        <w:t>nkom 6 a 7 paktu.</w:t>
      </w:r>
    </w:p>
    <w:p w:rsidR="00B373FF" w:rsidRDefault="00630EAF">
      <w:pPr>
        <w:spacing w:line="209" w:lineRule="exact"/>
        <w:ind w:left="1113" w:right="1359"/>
        <w:rPr>
          <w:rFonts w:ascii="Times New Roman" w:eastAsia="Times New Roman" w:hAnsi="Times New Roman" w:cs="Times New Roman"/>
          <w:sz w:val="18"/>
          <w:szCs w:val="18"/>
        </w:rPr>
      </w:pPr>
      <w:r>
        <w:rPr>
          <w:rFonts w:ascii="Times New Roman"/>
          <w:sz w:val="18"/>
        </w:rPr>
        <w:t>6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(2018), ods. 2.</w:t>
      </w:r>
    </w:p>
    <w:p w:rsidR="00B373FF" w:rsidRDefault="00630EAF">
      <w:pPr>
        <w:spacing w:before="7"/>
        <w:ind w:left="1113" w:right="1359"/>
        <w:rPr>
          <w:rFonts w:ascii="Times New Roman" w:eastAsia="Times New Roman" w:hAnsi="Times New Roman" w:cs="Times New Roman"/>
          <w:sz w:val="18"/>
          <w:szCs w:val="18"/>
        </w:rPr>
      </w:pPr>
      <w:r>
        <w:rPr>
          <w:rFonts w:ascii="Times New Roman"/>
          <w:position w:val="6"/>
          <w:sz w:val="12"/>
        </w:rPr>
        <w:t xml:space="preserve">7    </w:t>
      </w:r>
      <w:r>
        <w:rPr>
          <w:rFonts w:ascii="Times New Roman"/>
          <w:sz w:val="18"/>
        </w:rPr>
        <w:t>Tam</w:t>
      </w:r>
      <w:r>
        <w:rPr>
          <w:rFonts w:ascii="Times New Roman"/>
          <w:sz w:val="18"/>
        </w:rPr>
        <w:t>ž</w:t>
      </w:r>
      <w:r>
        <w:rPr>
          <w:rFonts w:ascii="Times New Roman"/>
          <w:sz w:val="18"/>
        </w:rPr>
        <w:t>e, ods. 8.</w:t>
      </w:r>
    </w:p>
    <w:p w:rsidR="00B373FF" w:rsidRDefault="00B373FF">
      <w:pPr>
        <w:rPr>
          <w:rFonts w:ascii="Times New Roman" w:eastAsia="Times New Roman" w:hAnsi="Times New Roman" w:cs="Times New Roman"/>
          <w:sz w:val="18"/>
          <w:szCs w:val="18"/>
        </w:rPr>
        <w:sectPr w:rsidR="00B373FF">
          <w:headerReference w:type="even" r:id="rId11"/>
          <w:headerReference w:type="default" r:id="rId12"/>
          <w:footerReference w:type="even" r:id="rId13"/>
          <w:footerReference w:type="default" r:id="rId14"/>
          <w:pgSz w:w="11910" w:h="16850"/>
          <w:pgMar w:top="1140" w:right="980" w:bottom="740" w:left="980" w:header="873" w:footer="550" w:gutter="0"/>
          <w:pgNumType w:start="2"/>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7"/>
        <w:jc w:val="both"/>
      </w:pPr>
      <w:r>
        <w:t>vrstiev identity, čo znamená, že zákony a politiky musia zohľadňovať rôznorodosť osôb so zdravotným postihnutím. Ľudské práva sa uznávajú ako vzájomne závislé, vzájomne prepojené a nedeliteľné.</w:t>
      </w:r>
    </w:p>
    <w:p w:rsidR="00B373FF" w:rsidRDefault="00B373FF">
      <w:pPr>
        <w:spacing w:before="8"/>
        <w:rPr>
          <w:rFonts w:ascii="Times New Roman" w:eastAsia="Times New Roman" w:hAnsi="Times New Roman" w:cs="Times New Roman"/>
          <w:sz w:val="28"/>
          <w:szCs w:val="28"/>
        </w:rPr>
      </w:pPr>
    </w:p>
    <w:p w:rsidR="00B373FF" w:rsidRDefault="00630EAF">
      <w:pPr>
        <w:pStyle w:val="Nadpis1"/>
        <w:numPr>
          <w:ilvl w:val="0"/>
          <w:numId w:val="4"/>
        </w:numPr>
        <w:tabs>
          <w:tab w:val="left" w:pos="1286"/>
        </w:tabs>
        <w:ind w:left="1286" w:right="1359" w:hanging="677"/>
        <w:jc w:val="left"/>
        <w:rPr>
          <w:b w:val="0"/>
          <w:bCs w:val="0"/>
        </w:rPr>
      </w:pPr>
      <w:bookmarkStart w:id="4" w:name="III._Normative_content"/>
      <w:bookmarkEnd w:id="4"/>
      <w:r>
        <w:t>Normatívny obsah</w:t>
      </w:r>
    </w:p>
    <w:p w:rsidR="00B373FF" w:rsidRDefault="00630EAF">
      <w:pPr>
        <w:pStyle w:val="Zkladntext"/>
        <w:numPr>
          <w:ilvl w:val="0"/>
          <w:numId w:val="3"/>
        </w:numPr>
        <w:tabs>
          <w:tab w:val="left" w:pos="1855"/>
        </w:tabs>
        <w:spacing w:before="249" w:line="249" w:lineRule="auto"/>
        <w:ind w:right="1282" w:firstLine="0"/>
        <w:jc w:val="both"/>
      </w:pPr>
      <w:r>
        <w:t xml:space="preserve">Právo na prácu je základným ľudským právom a základnou zložkou ľudskej dôstojnosti. Vo Všeobecnej deklarácii ľudských práv sa právo na prácu uznáva v článku 23. Okrem Medzinárodného paktu o hospodárskych, sociálnych a kultúrnych právach je právo na prácu zahrnuté v článku 8 ods. 1, 2 a 3 písm. a) Medzinárodného paktu o občianskych a politických právach, v článku 5 písm. e) bodoch i) a </w:t>
      </w:r>
      <w:proofErr w:type="spellStart"/>
      <w:r>
        <w:t>ii</w:t>
      </w:r>
      <w:proofErr w:type="spellEnd"/>
      <w:r>
        <w:t>) Medzinárodného dohovoru o odstránení všetkých foriem rasovej diskriminácie, v článku 11 Dohovoru o odstránení všetkých foriem diskriminácie žien, v článku 32 Dohovoru o právach dieťaťa a v článkoch 25, 26, 40, 52 a 54 Medzinárodného dohovoru o ochrane práv všetkých migrujúcich pracovníkov a členov ich rodín. Podobne Valné zhromaždenie vyhlásilo právo na prácu v Deklarácii o sociálnom pokroku a rozvoji (čl. 6) v rezolúcii 2542 (XXIV) z 11. decembra 1969.</w:t>
      </w:r>
    </w:p>
    <w:p w:rsidR="00B373FF" w:rsidRDefault="00630EAF">
      <w:pPr>
        <w:pStyle w:val="Zkladntext"/>
        <w:numPr>
          <w:ilvl w:val="0"/>
          <w:numId w:val="3"/>
        </w:numPr>
        <w:tabs>
          <w:tab w:val="left" w:pos="1855"/>
        </w:tabs>
        <w:spacing w:line="249" w:lineRule="auto"/>
        <w:ind w:right="1285" w:firstLine="0"/>
        <w:jc w:val="both"/>
      </w:pPr>
      <w:r>
        <w:t>Niekoľko regionálnych nástrojov zabezpečuje právo na prácu vrátane Európskej sociálnej charty z roku 1961 (časť II, články 1 – 10) a Európskej sociálnej charty (revidované znenie) z roku 1996 (časť II, články 1 – 10), Africkej charty ľudských práv a práv národov (článok 15) a Dodatkového protokolu k Americkému dohovoru o ľudských právach v oblasti hospodárskych, sociálnych a kultúrnych práv (články 6 – 8) a potvrdzujú zásadu, že rešpektovanie práva na prácu ukladá zmluvným stranám povinnosť prijať opatrenia zamerané na realizáciu úplného zamestnania.</w:t>
      </w:r>
    </w:p>
    <w:p w:rsidR="00B373FF" w:rsidRDefault="00630EAF">
      <w:pPr>
        <w:pStyle w:val="Zkladntext"/>
        <w:numPr>
          <w:ilvl w:val="0"/>
          <w:numId w:val="3"/>
        </w:numPr>
        <w:tabs>
          <w:tab w:val="left" w:pos="1855"/>
        </w:tabs>
        <w:spacing w:line="249" w:lineRule="auto"/>
        <w:ind w:right="1285" w:firstLine="0"/>
        <w:jc w:val="both"/>
      </w:pPr>
      <w:r>
        <w:t>Medzinárodná organizácia práce (MOP) identifikovala súbor základných dohovorov súvisiacich s právami pri práci.</w:t>
      </w:r>
      <w:r w:rsidRPr="00F86F8D">
        <w:rPr>
          <w:vertAlign w:val="superscript"/>
        </w:rPr>
        <w:t>8</w:t>
      </w:r>
      <w:r>
        <w:t xml:space="preserve"> Témy, na ktoré sa vzťahuje, sa považujú za základné zásady a práva pri práci a zahŕňajú slobodu združovania a účinné uznávanie práva na kolektívne vyjednávanie, odstránenie všetkých foriem nútenej alebo povinnej práce, účinné zrušenie detskej práce a odstránenie diskriminácie v zamestnaní a povolaní.</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2"/>
        </w:numPr>
        <w:tabs>
          <w:tab w:val="left" w:pos="1286"/>
        </w:tabs>
        <w:spacing w:before="120" w:line="235" w:lineRule="auto"/>
        <w:ind w:right="1359"/>
        <w:jc w:val="left"/>
        <w:rPr>
          <w:b w:val="0"/>
          <w:bCs w:val="0"/>
        </w:rPr>
      </w:pPr>
      <w:bookmarkStart w:id="5" w:name="A._Right_to_work,_on_an_equal_basis_with"/>
      <w:bookmarkEnd w:id="5"/>
      <w:r>
        <w:t>Právo na prácu na rovnakom základe s ostatnými vrátane práva živiť sa slobodne zvolenou alebo prijatou prácou</w:t>
      </w:r>
      <w:r w:rsidR="00D07741">
        <w:t xml:space="preserve"> na otvorenom, </w:t>
      </w:r>
      <w:proofErr w:type="spellStart"/>
      <w:r w:rsidR="00D07741">
        <w:t>inkluzívnom</w:t>
      </w:r>
      <w:proofErr w:type="spellEnd"/>
      <w:r w:rsidR="00D07741">
        <w:t xml:space="preserve"> a prí</w:t>
      </w:r>
      <w:r>
        <w:t>stupnom pracovisku (článok 27 ods. 1 úvodná veta)</w:t>
      </w:r>
    </w:p>
    <w:p w:rsidR="00B373FF" w:rsidRDefault="00B373FF">
      <w:pPr>
        <w:spacing w:before="11"/>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4" w:firstLine="0"/>
        <w:jc w:val="both"/>
      </w:pPr>
      <w:r>
        <w:t xml:space="preserve">Podľa článku 27 ods. 1 dohovoru zmluvné strany uznávajú právo osôb so zdravotným postihnutím pracovať na rovnakom základe s ostatnými, vrátane práva na možnosť živiť sa slobodne zvolenou alebo prijatou prácou na trhu práce a právo na pracovné prostredie, ktoré je otvorené, </w:t>
      </w:r>
      <w:proofErr w:type="spellStart"/>
      <w:r>
        <w:t>inkluzívne</w:t>
      </w:r>
      <w:proofErr w:type="spellEnd"/>
      <w:r>
        <w:t xml:space="preserve"> a prístupné pre osoby so zdravotným postihnutím. Táto koncepcia odráža judikatúru Výboru pre hospodárske, sociálne a kultúrne práva, v ktorej sa tento výbor odvolával na zásadu rovnosti v súvislosti s prácou a zamestnaním osôb so zdravotným postihnutím: poznamenal, že právo všetkých osôb na príležitosť živiť sa slobodne zvolenou alebo prijatou prácou sa neuplatňuje v prípade, ak jedinou skutočnou príležitosťou pre osoby so zdravotným postihnutím je pracovať v segregovaných zariadeniach</w:t>
      </w:r>
      <w:r w:rsidRPr="00F86F8D">
        <w:rPr>
          <w:vertAlign w:val="superscript"/>
        </w:rPr>
        <w:t>9</w:t>
      </w:r>
      <w:r>
        <w:t xml:space="preserve"> a domnieva sa, že osoby so zdravotným postihnutím by nemali byť segregované v chránených dielňach.</w:t>
      </w:r>
      <w:r w:rsidRPr="00F86F8D">
        <w:rPr>
          <w:vertAlign w:val="superscript"/>
        </w:rPr>
        <w:t>10</w:t>
      </w:r>
      <w:r>
        <w:t xml:space="preserve"> V článku 27 ods. 1 sa pri výslovnej identifikácii týchto práv osôb so zdravotným postihnutím jasne naznačuje, že segregované pracovné prostredie nie je v súlade s týmito právami.</w:t>
      </w:r>
    </w:p>
    <w:p w:rsidR="00B373FF" w:rsidRDefault="00630EAF">
      <w:pPr>
        <w:pStyle w:val="Zkladntext"/>
        <w:numPr>
          <w:ilvl w:val="0"/>
          <w:numId w:val="3"/>
        </w:numPr>
        <w:tabs>
          <w:tab w:val="left" w:pos="1855"/>
        </w:tabs>
        <w:spacing w:line="249" w:lineRule="auto"/>
        <w:ind w:right="1285" w:firstLine="0"/>
        <w:jc w:val="both"/>
      </w:pPr>
      <w:r>
        <w:t>Napriek určitému pokroku je pre osoby so zdravotným postihnutím naďalej najväčším problémom nedostatočný prístup na otvorený trh práce a segregácia. Diskriminácia, ako je odmietnutie primeranej úpravy, neprístupné pracoviská a obťažovanie, predstavuje ďalšie prekážky pre zamestnanie sa na otvorenom trhu práce a v pracovnom prostredí, čo vedie k nesprávnemu</w:t>
      </w:r>
    </w:p>
    <w:p w:rsidR="00B373FF" w:rsidRDefault="00B373FF">
      <w:pPr>
        <w:spacing w:before="9"/>
        <w:rPr>
          <w:rFonts w:ascii="Times New Roman" w:eastAsia="Times New Roman" w:hAnsi="Times New Roman" w:cs="Times New Roman"/>
          <w:sz w:val="26"/>
          <w:szCs w:val="26"/>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68" style="width:74.3pt;height:.5pt;mso-position-horizontal-relative:char;mso-position-vertical-relative:line" coordsize="1486,10">
            <v:group id="_x0000_s1069" style="position:absolute;left:5;top:5;width:1476;height:2" coordorigin="5,5" coordsize="1476,2">
              <v:shape id="_x0000_s1070" style="position:absolute;left:5;top:5;width:1476;height:2" coordorigin="5,5" coordsize="1476,0" path="m5,5r1476,e" filled="f" strokeweight=".48pt">
                <v:path arrowok="t"/>
              </v:shape>
            </v:group>
            <w10:wrap type="none"/>
            <w10:anchorlock/>
          </v:group>
        </w:pict>
      </w:r>
    </w:p>
    <w:p w:rsidR="00B373FF" w:rsidRDefault="00630EAF">
      <w:pPr>
        <w:spacing w:before="86" w:line="256" w:lineRule="auto"/>
        <w:ind w:left="1286" w:right="1372" w:hanging="173"/>
        <w:rPr>
          <w:rFonts w:ascii="Times New Roman" w:eastAsia="Times New Roman" w:hAnsi="Times New Roman" w:cs="Times New Roman"/>
          <w:sz w:val="18"/>
          <w:szCs w:val="18"/>
        </w:rPr>
      </w:pPr>
      <w:r>
        <w:rPr>
          <w:rFonts w:ascii="Times New Roman"/>
          <w:position w:val="6"/>
          <w:sz w:val="12"/>
        </w:rPr>
        <w:t xml:space="preserve">8 </w:t>
      </w:r>
      <w:r>
        <w:rPr>
          <w:rFonts w:ascii="Times New Roman"/>
          <w:sz w:val="18"/>
        </w:rPr>
        <w:t xml:space="preserve">Pozri https://www.ilo.org/global/standards/introduction-to-international-labour-standards/conventions- </w:t>
      </w:r>
      <w:proofErr w:type="spellStart"/>
      <w:r>
        <w:rPr>
          <w:rFonts w:ascii="Times New Roman"/>
          <w:sz w:val="18"/>
        </w:rPr>
        <w:t>and-recommendations</w:t>
      </w:r>
      <w:proofErr w:type="spellEnd"/>
      <w:r>
        <w:rPr>
          <w:rFonts w:ascii="Times New Roman"/>
          <w:sz w:val="18"/>
        </w:rPr>
        <w:t>/</w:t>
      </w:r>
      <w:proofErr w:type="spellStart"/>
      <w:r>
        <w:rPr>
          <w:rFonts w:ascii="Times New Roman"/>
          <w:sz w:val="18"/>
        </w:rPr>
        <w:t>lang</w:t>
      </w:r>
      <w:proofErr w:type="spellEnd"/>
      <w:r>
        <w:rPr>
          <w:rFonts w:ascii="Times New Roman"/>
          <w:sz w:val="18"/>
        </w:rPr>
        <w:t>--en/index.htm.</w:t>
      </w:r>
    </w:p>
    <w:p w:rsidR="00B373FF" w:rsidRDefault="00630EAF">
      <w:pPr>
        <w:spacing w:line="207" w:lineRule="exact"/>
        <w:ind w:left="1113" w:right="1359"/>
        <w:rPr>
          <w:rFonts w:ascii="Times New Roman" w:eastAsia="Times New Roman" w:hAnsi="Times New Roman" w:cs="Times New Roman"/>
          <w:sz w:val="18"/>
          <w:szCs w:val="18"/>
        </w:rPr>
      </w:pPr>
      <w:r>
        <w:rPr>
          <w:rFonts w:ascii="Times New Roman"/>
          <w:sz w:val="18"/>
        </w:rPr>
        <w:t>9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5 (1994), ods. 21.</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10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23 (2016), ods. 47 p</w:t>
      </w:r>
      <w:r>
        <w:rPr>
          <w:rFonts w:ascii="Times New Roman"/>
          <w:sz w:val="18"/>
        </w:rPr>
        <w:t>í</w:t>
      </w:r>
      <w:r>
        <w:rPr>
          <w:rFonts w:ascii="Times New Roman"/>
          <w:sz w:val="18"/>
        </w:rPr>
        <w:t>sm. c).</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5"/>
        <w:jc w:val="both"/>
      </w:pPr>
      <w:r>
        <w:t>výberu zamestnania na uzavretom pracovisku na základe zdravotného postihnutia. Dohovor MOP o politike zamestnanosti z roku 1964 (č. 122) odkazuje na „úplné, produktívne a slobodne zvolené zamestnanie“, pričom spája povinnosť zmluvných štátov vytvárať podmienky pre úplné zamestnanie s ich povinnosťou zabezpečiť absenciu nútenej práce.</w:t>
      </w:r>
    </w:p>
    <w:p w:rsidR="00B373FF" w:rsidRDefault="00630EAF">
      <w:pPr>
        <w:pStyle w:val="Zkladntext"/>
        <w:numPr>
          <w:ilvl w:val="0"/>
          <w:numId w:val="3"/>
        </w:numPr>
        <w:tabs>
          <w:tab w:val="left" w:pos="1855"/>
        </w:tabs>
        <w:spacing w:line="249" w:lineRule="auto"/>
        <w:ind w:right="1282" w:firstLine="0"/>
        <w:jc w:val="both"/>
      </w:pPr>
      <w:r>
        <w:t>Výbor poznamenáva, že segregované zamestnanie, ako sú chránené dielne, zahŕňa rôzne postupy a skúsenosti, ktoré sa vyznačujú aspoň niektorými z týchto prvkov:</w:t>
      </w:r>
    </w:p>
    <w:p w:rsidR="00B373FF" w:rsidRDefault="00630EAF">
      <w:pPr>
        <w:pStyle w:val="Zkladntext"/>
        <w:numPr>
          <w:ilvl w:val="1"/>
          <w:numId w:val="3"/>
        </w:numPr>
        <w:tabs>
          <w:tab w:val="left" w:pos="2422"/>
        </w:tabs>
        <w:spacing w:line="249" w:lineRule="auto"/>
        <w:ind w:right="1285" w:firstLine="568"/>
      </w:pPr>
      <w:r>
        <w:t xml:space="preserve">osoby so zdravotným postihnutím sú segregované, mimo od otvoreného, </w:t>
      </w:r>
      <w:proofErr w:type="spellStart"/>
      <w:r>
        <w:t>inkluzívneho</w:t>
      </w:r>
      <w:proofErr w:type="spellEnd"/>
      <w:r>
        <w:t xml:space="preserve"> a prístupného zamestnania;</w:t>
      </w:r>
    </w:p>
    <w:p w:rsidR="00B373FF" w:rsidRDefault="00630EAF">
      <w:pPr>
        <w:pStyle w:val="Zkladntext"/>
        <w:numPr>
          <w:ilvl w:val="1"/>
          <w:numId w:val="3"/>
        </w:numPr>
        <w:tabs>
          <w:tab w:val="left" w:pos="2422"/>
        </w:tabs>
        <w:spacing w:line="249" w:lineRule="auto"/>
        <w:ind w:right="1359" w:firstLine="568"/>
      </w:pPr>
      <w:r>
        <w:t>zamestnanie je organizované v súvislosti s určitými špecifickými činnosťami, ktoré sú osoby so zdravotným postihnutím schopné vykonávať;</w:t>
      </w:r>
    </w:p>
    <w:p w:rsidR="00B373FF" w:rsidRDefault="00630EAF">
      <w:pPr>
        <w:pStyle w:val="Zkladntext"/>
        <w:numPr>
          <w:ilvl w:val="1"/>
          <w:numId w:val="3"/>
        </w:numPr>
        <w:tabs>
          <w:tab w:val="left" w:pos="2422"/>
        </w:tabs>
        <w:spacing w:line="249" w:lineRule="auto"/>
        <w:ind w:right="1283" w:firstLine="568"/>
      </w:pPr>
      <w:r>
        <w:t>zameriava sa na medicínsky a rehabilitačný prístup k zdravotnému postihnutiu a zdôrazňuje sa;</w:t>
      </w:r>
    </w:p>
    <w:p w:rsidR="00B373FF" w:rsidRDefault="00630EAF">
      <w:pPr>
        <w:pStyle w:val="Zkladntext"/>
        <w:numPr>
          <w:ilvl w:val="1"/>
          <w:numId w:val="3"/>
        </w:numPr>
        <w:tabs>
          <w:tab w:val="left" w:pos="2422"/>
        </w:tabs>
        <w:ind w:left="2421" w:right="1359"/>
      </w:pPr>
      <w:r>
        <w:t>prechod na otvorený trh práce nie je účinne podporovaný;</w:t>
      </w:r>
    </w:p>
    <w:p w:rsidR="00B373FF" w:rsidRDefault="00630EAF">
      <w:pPr>
        <w:pStyle w:val="Zkladntext"/>
        <w:numPr>
          <w:ilvl w:val="1"/>
          <w:numId w:val="3"/>
        </w:numPr>
        <w:tabs>
          <w:tab w:val="left" w:pos="2422"/>
        </w:tabs>
        <w:spacing w:before="130" w:line="249" w:lineRule="auto"/>
        <w:ind w:right="1291" w:firstLine="568"/>
      </w:pPr>
      <w:r>
        <w:t>osoby so zdravotným postihnutím nedostávajú rovnakú odmenu za prácu rovnakej hodnoty;</w:t>
      </w:r>
    </w:p>
    <w:p w:rsidR="00B373FF" w:rsidRDefault="00630EAF">
      <w:pPr>
        <w:pStyle w:val="Zkladntext"/>
        <w:numPr>
          <w:ilvl w:val="1"/>
          <w:numId w:val="3"/>
        </w:numPr>
        <w:tabs>
          <w:tab w:val="left" w:pos="2422"/>
        </w:tabs>
        <w:spacing w:line="249" w:lineRule="auto"/>
        <w:ind w:right="1359" w:firstLine="568"/>
      </w:pPr>
      <w:r>
        <w:t>osoby so zdravotným postihnutím nie sú za svoju prácu odmeňované na rovnakom základe ako ostatní;</w:t>
      </w:r>
    </w:p>
    <w:p w:rsidR="00B373FF" w:rsidRDefault="00630EAF">
      <w:pPr>
        <w:pStyle w:val="Zkladntext"/>
        <w:numPr>
          <w:ilvl w:val="1"/>
          <w:numId w:val="3"/>
        </w:numPr>
        <w:tabs>
          <w:tab w:val="left" w:pos="2422"/>
        </w:tabs>
        <w:spacing w:line="249" w:lineRule="auto"/>
        <w:ind w:right="1286" w:firstLine="568"/>
      </w:pPr>
      <w:r>
        <w:t>osoby so zdravotným postihnutím zvyčajne nemajú riadne pracovné zmluvy, a preto sa na ne nevzťahujú systémy sociálneho zabezpečenia.</w:t>
      </w:r>
    </w:p>
    <w:p w:rsidR="00B373FF" w:rsidRDefault="00630EAF">
      <w:pPr>
        <w:pStyle w:val="Zkladntext"/>
        <w:numPr>
          <w:ilvl w:val="0"/>
          <w:numId w:val="3"/>
        </w:numPr>
        <w:tabs>
          <w:tab w:val="left" w:pos="1855"/>
        </w:tabs>
        <w:spacing w:line="249" w:lineRule="auto"/>
        <w:ind w:right="1283" w:firstLine="0"/>
        <w:jc w:val="both"/>
      </w:pPr>
      <w:r>
        <w:t xml:space="preserve">Segregované zamestnávanie osôb so zdravotným postihnutím, ako sú chránené dielne, nemožno považovať za opatrenie postupného uplatňovania práva na prácu, ktoré sa prejavuje len v slobodne zvolenom alebo prijatom zamestnaní vykonávanom na otvorenom a </w:t>
      </w:r>
      <w:proofErr w:type="spellStart"/>
      <w:r>
        <w:t>inkluzívnom</w:t>
      </w:r>
      <w:proofErr w:type="spellEnd"/>
      <w:r>
        <w:t xml:space="preserve"> trhu práce. Podniky v oblasti zamestnania, ktoré riadia a vedú osoby so zdravotným postihnutím, vrátane tých, ktoré sú spoločne vlastnené a demokraticky kontrolované, nemožno považovať za segregované zamestnanie, ak poskytujú spravodlivé a priaznivé pracovné podmienky na rovnakom základe s ostatnými.</w:t>
      </w:r>
    </w:p>
    <w:p w:rsidR="00B373FF" w:rsidRDefault="00630EAF">
      <w:pPr>
        <w:pStyle w:val="Nadpis2"/>
        <w:numPr>
          <w:ilvl w:val="0"/>
          <w:numId w:val="2"/>
        </w:numPr>
        <w:tabs>
          <w:tab w:val="left" w:pos="1286"/>
        </w:tabs>
        <w:ind w:right="1359" w:hanging="502"/>
        <w:jc w:val="left"/>
        <w:rPr>
          <w:b w:val="0"/>
          <w:bCs w:val="0"/>
        </w:rPr>
      </w:pPr>
      <w:bookmarkStart w:id="6" w:name="B._Prohibition_of_discrimination_on_the_"/>
      <w:bookmarkEnd w:id="6"/>
      <w:r>
        <w:t>Zákaz diskriminácie na základe zdravotného postihnutia (článok 27 ods. 1 písm. a)).</w:t>
      </w:r>
    </w:p>
    <w:p w:rsidR="00B373FF" w:rsidRDefault="00B373FF">
      <w:pPr>
        <w:spacing w:before="9"/>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7" w:firstLine="0"/>
        <w:jc w:val="both"/>
      </w:pPr>
      <w:r>
        <w:t>Nediskriminácia a rovnosť sú základnými povinnosťami článku 27, ktoré sa vzťahujú na činnosť tretích strán, ako je podnikateľský sektor,</w:t>
      </w:r>
      <w:r w:rsidRPr="00F86F8D">
        <w:rPr>
          <w:vertAlign w:val="superscript"/>
        </w:rPr>
        <w:t>11</w:t>
      </w:r>
      <w:r>
        <w:t xml:space="preserve"> a uplatňujú sa počas celého cyklu zamestnania, ktorý zahŕňa nábor, prijatie do zamestnania a zamestnávanie, pokračovanie v zamestnaní, programy odbornej prípravy a kariérny postup, ako aj hľadanie a uchádzanie sa o prácu a odchod z práce. Výbor vo svojej judikatúre poznamenal, že na dosiahnutie de facto rovnosti v zmysle Dohovoru musia zmluvné strany zabezpečiť, aby nedochádzalo k diskriminácii na základe zdravotného postihnutia v súvislosti s prácou a zamestnaním.</w:t>
      </w:r>
      <w:r w:rsidRPr="00F86F8D">
        <w:rPr>
          <w:vertAlign w:val="superscript"/>
        </w:rPr>
        <w:t>12</w:t>
      </w:r>
      <w:r>
        <w:t xml:space="preserve"> Medzinárodná prax v oblasti ľudských práv identifikuje množstvo foriem diskriminácie, ktorá môže nastať jednotlivo alebo súčasne: priama diskriminácia, nepriama diskriminácia, odmietnutie primeranej úpravy, obťažovanie a diskriminácia na základe blízkeho vzťahu.</w:t>
      </w:r>
    </w:p>
    <w:p w:rsidR="00B373FF" w:rsidRDefault="00630EAF">
      <w:pPr>
        <w:pStyle w:val="Zkladntext"/>
        <w:numPr>
          <w:ilvl w:val="0"/>
          <w:numId w:val="3"/>
        </w:numPr>
        <w:tabs>
          <w:tab w:val="left" w:pos="1855"/>
        </w:tabs>
        <w:spacing w:line="249" w:lineRule="auto"/>
        <w:ind w:right="1284" w:firstLine="0"/>
        <w:jc w:val="both"/>
        <w:rPr>
          <w:sz w:val="12"/>
          <w:szCs w:val="12"/>
        </w:rPr>
      </w:pPr>
      <w:r>
        <w:t>K priamej diskriminácii dochádza, keď sa s osobami so zdravotným postihnutím zaobchádza nepriaznivo z akéhokoľvek dôvodu súvisiaceho s ich postihnutím. Príkladom je zamestnávateľ vo verejnom sektore, ktorý neuvažuje o zamestnaní osoby so zdravotným postihnutím na základe predpokladu, že osoba so zdravotným postihnutím nebude môcť prácu vykonávať.</w:t>
      </w:r>
      <w:r w:rsidRPr="00F86F8D">
        <w:rPr>
          <w:vertAlign w:val="superscript"/>
        </w:rPr>
        <w:t>13</w:t>
      </w:r>
    </w:p>
    <w:p w:rsidR="00B373FF" w:rsidRDefault="00630EAF">
      <w:pPr>
        <w:pStyle w:val="Zkladntext"/>
        <w:numPr>
          <w:ilvl w:val="0"/>
          <w:numId w:val="3"/>
        </w:numPr>
        <w:tabs>
          <w:tab w:val="left" w:pos="1855"/>
        </w:tabs>
        <w:spacing w:line="249" w:lineRule="auto"/>
        <w:ind w:right="1287" w:firstLine="0"/>
        <w:jc w:val="both"/>
      </w:pPr>
      <w:r>
        <w:t>Nepriama diskriminácia sa týka uplatňovania zákonov, politík alebo postupov, ktoré vyzerajú ako neutrálne, ale majú negatívny vplyv na osoby so zdravotným postihnutím. Vyskytuje sa vtedy, keď príležitosť vylučuje osoby so zdravotným postihnutím, pretože rámcovanie príležitosti nezohľadňuje ich situáciu a v dôsledku toho nie sú schopní využiť príležitosť. Napríklad, ak jediným spôsobom vstupu do verejnej budovy na pracovný pohovor</w:t>
      </w: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65" style="width:74.3pt;height:.5pt;mso-position-horizontal-relative:char;mso-position-vertical-relative:line" coordsize="1486,10">
            <v:group id="_x0000_s1066" style="position:absolute;left:5;top:5;width:1476;height:2" coordorigin="5,5" coordsize="1476,2">
              <v:shape id="_x0000_s1067"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sz w:val="18"/>
        </w:rPr>
        <w:t>11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24 (2017), ods. 7.</w:t>
      </w:r>
    </w:p>
    <w:p w:rsidR="00B373FF" w:rsidRDefault="00630EAF">
      <w:pPr>
        <w:spacing w:before="10"/>
        <w:ind w:left="1053" w:right="1359"/>
        <w:rPr>
          <w:rFonts w:ascii="Times New Roman" w:eastAsia="Times New Roman" w:hAnsi="Times New Roman" w:cs="Times New Roman"/>
          <w:sz w:val="18"/>
          <w:szCs w:val="18"/>
        </w:rPr>
      </w:pPr>
      <w:r>
        <w:rPr>
          <w:rFonts w:ascii="Times New Roman"/>
          <w:sz w:val="18"/>
        </w:rPr>
        <w:t>12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(2018), ods. 67.</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13    </w:t>
      </w:r>
      <w:r>
        <w:rPr>
          <w:rFonts w:ascii="Times New Roman"/>
          <w:sz w:val="18"/>
        </w:rPr>
        <w:t>Tam</w:t>
      </w:r>
      <w:r>
        <w:rPr>
          <w:rFonts w:ascii="Times New Roman"/>
          <w:sz w:val="18"/>
        </w:rPr>
        <w:t>ž</w:t>
      </w:r>
      <w:r>
        <w:rPr>
          <w:rFonts w:ascii="Times New Roman"/>
          <w:sz w:val="18"/>
        </w:rPr>
        <w:t>e, ods. 18 p</w:t>
      </w:r>
      <w:r>
        <w:rPr>
          <w:rFonts w:ascii="Times New Roman"/>
          <w:sz w:val="18"/>
        </w:rPr>
        <w:t>í</w:t>
      </w:r>
      <w:r>
        <w:rPr>
          <w:rFonts w:ascii="Times New Roman"/>
          <w:sz w:val="18"/>
        </w:rPr>
        <w:t>sm. a).</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91"/>
        <w:jc w:val="both"/>
      </w:pPr>
      <w:r>
        <w:t>je po schodoch, uchádzači, ktorí používajú invalidné vozíky, sú postavení do nerovnakej pozície, pretože nie sú schopní vstúpiť do budovy.</w:t>
      </w:r>
      <w:r w:rsidRPr="00F86F8D">
        <w:rPr>
          <w:vertAlign w:val="superscript"/>
        </w:rPr>
        <w:t>14</w:t>
      </w:r>
      <w:r>
        <w:t xml:space="preserve"> Zo zákazu nepriamej diskriminácie vyplýva neustála povinnosť zabezpečiť prístupnosť prostredníctvom univerzálneho dizajnu vo všetkých situáciách.</w:t>
      </w:r>
    </w:p>
    <w:p w:rsidR="00B373FF" w:rsidRDefault="00630EAF">
      <w:pPr>
        <w:pStyle w:val="Zkladntext"/>
        <w:numPr>
          <w:ilvl w:val="0"/>
          <w:numId w:val="3"/>
        </w:numPr>
        <w:tabs>
          <w:tab w:val="left" w:pos="1855"/>
        </w:tabs>
        <w:spacing w:line="249" w:lineRule="auto"/>
        <w:ind w:right="1283" w:firstLine="0"/>
        <w:jc w:val="both"/>
        <w:rPr>
          <w:sz w:val="12"/>
          <w:szCs w:val="12"/>
        </w:rPr>
      </w:pPr>
      <w:r>
        <w:t>K odmietnutiu primeranej úpravy dochádza vtedy, keď nie sú zavedené potrebné a vhodné individualizované úpravy, zmeny a podpora (ktoré nepredstavujú neprimeranú záťaž). Primeraná úprava je taká úprava, zmena a podpora, ktorá je potrebná na zabezpečenie rovnakého požívania alebo výkonu ľudského práva alebo základnej slobody.</w:t>
      </w:r>
      <w:r w:rsidRPr="00F86F8D">
        <w:rPr>
          <w:vertAlign w:val="superscript"/>
        </w:rPr>
        <w:t>15</w:t>
      </w:r>
      <w:r>
        <w:t xml:space="preserve"> Napríklad zamestnancovi verejného sektora s poruchou zraku, ktorému nie je poskytnuté vhodné vybavenie na výkon pridelených úloh, ako je počítačový program, ktorý zväčšuje text na obrazovke počítača, bola odmietnutá primeraná úprava. Medzi ďalšie príklady primeranej úpravy patrí sprístupnenie informácií jednotlivcovi so zdravotným postihnutím, úprava vybavenia, umožnenie práce z domu, zabezpečenie poskytnutia tlmočníka na stretnutiach, reorganizácia činností, preplánovanie práce alebo poskytnutie podporného personálu.</w:t>
      </w:r>
      <w:r w:rsidRPr="00F86F8D">
        <w:rPr>
          <w:vertAlign w:val="superscript"/>
        </w:rPr>
        <w:t>16</w:t>
      </w:r>
      <w:r>
        <w:t xml:space="preserve"> Zmeny sa musia prerokovať s daným jednotlivcom, aby spadali do konceptu primeranej úpravy. Povinnosť poskytnúť primeranú úpravu je uplatniteľná od okamihu prijatia žiadosti o takúto úpravu alebo od okamihu, keď sa ukáže potreba.</w:t>
      </w:r>
      <w:r w:rsidRPr="00F86F8D">
        <w:rPr>
          <w:vertAlign w:val="superscript"/>
        </w:rPr>
        <w:t>17</w:t>
      </w:r>
      <w:r>
        <w:t xml:space="preserve"> Výbor zdôrazňuje, že povinnosť poskytnúť primeranú úpravu sa líši od povinnosti zabezpečiť prístupnosť, ktorá vyplýva zo zákazu nepriamej diskriminácie a je uvedená v článkoch 4 a 9 Dohovoru. Zatiaľ čo obe povinnosti sú zamerané na zaručenie prístupnosti, povinnosť zabezpečiť prístupnosť prostredníctvom univerzálneho dizajnu alebo pomocných technológií zahŕňa zabudovanie prístupnosti do systémov a procesov bez ohľadu na potreby konkrétnej osoby so zdravotným postihnutím, napríklad mať prístup k budove na rovnakom základe s ostatnými.</w:t>
      </w:r>
      <w:r w:rsidRPr="00F86F8D">
        <w:rPr>
          <w:vertAlign w:val="superscript"/>
        </w:rPr>
        <w:t>18</w:t>
      </w:r>
      <w:r>
        <w:t xml:space="preserve"> Na druhej strane, povinnosť poskytnúť primerané úpravy platí od okamihu, keď sa osoba so zdravotným postihnutím snaží uplatniť svoje práva alebo vyžaduje prístup v neprístupných situáciách alebo prostrediach.</w:t>
      </w:r>
      <w:r w:rsidRPr="00F86F8D">
        <w:rPr>
          <w:vertAlign w:val="superscript"/>
        </w:rPr>
        <w:t>19</w:t>
      </w:r>
    </w:p>
    <w:p w:rsidR="00B373FF" w:rsidRDefault="00630EAF">
      <w:pPr>
        <w:pStyle w:val="Zkladntext"/>
        <w:numPr>
          <w:ilvl w:val="0"/>
          <w:numId w:val="3"/>
        </w:numPr>
        <w:tabs>
          <w:tab w:val="left" w:pos="1855"/>
        </w:tabs>
        <w:spacing w:line="249" w:lineRule="auto"/>
        <w:ind w:right="1289" w:firstLine="0"/>
        <w:jc w:val="both"/>
      </w:pPr>
      <w:r>
        <w:t>Obťažovanie je forma diskriminácie, keď k nežiaducemu správaniu súvisiacemu so zdravotným postihnutím alebo z iných zakázaných dôvodov dochádza s cieľom alebo účinkom narušiť dôstojnosť osoby a vytvoriť zastrašujúce, nepriateľské, ponižujúce alebo urážlivé prostredie.</w:t>
      </w:r>
      <w:r w:rsidRPr="00F86F8D">
        <w:rPr>
          <w:vertAlign w:val="superscript"/>
        </w:rPr>
        <w:t>20</w:t>
      </w:r>
      <w:r>
        <w:t xml:space="preserve"> Podľa Dohovoru Medzinárodnej organizácie práce o násilí a obťažovaní z roku 2019 (č. 190) sa pojem „násilie a obťažovanie“ vo svete práce vzťahuje na celý rad neprijateľného správania a postupov alebo ich hrozieb, či už jednorazové alebo opakované, ktorých cieľom je fyzická, psychická, sexuálna alebo hospodárska ujma, vedú k takejto ujme alebo pravdepodobne povedú k takejto ujme, pričom zahŕňa aj rodovo podmienené násilie a obťažovanie.</w:t>
      </w:r>
    </w:p>
    <w:p w:rsidR="00B373FF" w:rsidRDefault="00630EAF">
      <w:pPr>
        <w:pStyle w:val="Zkladntext"/>
        <w:numPr>
          <w:ilvl w:val="0"/>
          <w:numId w:val="3"/>
        </w:numPr>
        <w:tabs>
          <w:tab w:val="left" w:pos="1855"/>
        </w:tabs>
        <w:spacing w:line="249" w:lineRule="auto"/>
        <w:ind w:right="1283" w:firstLine="0"/>
        <w:jc w:val="both"/>
        <w:rPr>
          <w:sz w:val="12"/>
          <w:szCs w:val="12"/>
        </w:rPr>
      </w:pPr>
      <w:r>
        <w:t>K diskriminácii na základe blízkeho vzťahu môže dôjsť v prípade, keď sú rodinní príslušníci alebo osoby v inom vzťahu s osobou so zdravotným postihnutím vystavené diskriminácii v práci z dôvodu takéhoto vzťahu, ktorý má priamy alebo nepriamy vplyv na život osoby so zdravotným postihnutím.</w:t>
      </w:r>
      <w:r w:rsidRPr="00F86F8D">
        <w:rPr>
          <w:vertAlign w:val="superscript"/>
        </w:rPr>
        <w:t>21</w:t>
      </w:r>
    </w:p>
    <w:p w:rsidR="00B373FF" w:rsidRDefault="00630EAF">
      <w:pPr>
        <w:pStyle w:val="Zkladntext"/>
        <w:numPr>
          <w:ilvl w:val="0"/>
          <w:numId w:val="3"/>
        </w:numPr>
        <w:tabs>
          <w:tab w:val="left" w:pos="1855"/>
        </w:tabs>
        <w:spacing w:line="249" w:lineRule="auto"/>
        <w:ind w:right="1282" w:firstLine="0"/>
        <w:jc w:val="both"/>
      </w:pPr>
      <w:r>
        <w:t xml:space="preserve">Osoby so zdravotným postihnutím sú často neúmerne dotknuté viacnásobnou a prierezovou diskrimináciou. Rôznorodosť osôb so zdravotným postihnutím znamená, že počas svojho pracovného života čelia rôznym prekážkam pri uplatňovaní práva na prácu a majú rôzne cesty k zamestnaniu. K viacnásobnej diskriminácii dochádza v prípade, keď osoba zažije diskrimináciu z dvoch alebo viacerých dôvodov, čo vedie k diskriminácii, ktorá je zložená alebo prehĺbená, a k </w:t>
      </w:r>
      <w:proofErr w:type="spellStart"/>
      <w:r>
        <w:t>medzisektorovej</w:t>
      </w:r>
      <w:proofErr w:type="spellEnd"/>
      <w:r>
        <w:t xml:space="preserve"> diskriminácii dochádza v prípade, keď sa viaceré dôvody vzájomne ovplyvňujú v rovnakom čase takým spôsobom, že sú neoddeliteľné.</w:t>
      </w:r>
      <w:r w:rsidRPr="008547D5">
        <w:rPr>
          <w:vertAlign w:val="superscript"/>
        </w:rPr>
        <w:t>22</w:t>
      </w:r>
      <w:r>
        <w:t xml:space="preserve"> Pojmy viacnásobná a prierezová diskriminácia odrážajú skutočnosť, že jednotlivci nepociťujú diskrimináciu ako členovia homogénnej skupiny, ale skôr ako jednotlivci s viacrozmernými vrstvami</w:t>
      </w:r>
    </w:p>
    <w:p w:rsidR="00B373FF" w:rsidRDefault="00B373FF">
      <w:pPr>
        <w:rPr>
          <w:rFonts w:ascii="Times New Roman" w:eastAsia="Times New Roman" w:hAnsi="Times New Roman" w:cs="Times New Roman"/>
          <w:sz w:val="20"/>
          <w:szCs w:val="20"/>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62" style="width:74.3pt;height:.5pt;mso-position-horizontal-relative:char;mso-position-vertical-relative:line" coordsize="1486,10">
            <v:group id="_x0000_s1063" style="position:absolute;left:5;top:5;width:1476;height:2" coordorigin="5,5" coordsize="1476,2">
              <v:shape id="_x0000_s1064"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position w:val="6"/>
          <w:sz w:val="12"/>
        </w:rPr>
        <w:t xml:space="preserve">14    </w:t>
      </w:r>
      <w:r>
        <w:rPr>
          <w:rFonts w:ascii="Times New Roman"/>
          <w:sz w:val="18"/>
        </w:rPr>
        <w:t>Tam</w:t>
      </w:r>
      <w:r>
        <w:rPr>
          <w:rFonts w:ascii="Times New Roman"/>
          <w:sz w:val="18"/>
        </w:rPr>
        <w:t>ž</w:t>
      </w:r>
      <w:r>
        <w:rPr>
          <w:rFonts w:ascii="Times New Roman"/>
          <w:sz w:val="18"/>
        </w:rPr>
        <w:t>e, ods. 18 p</w:t>
      </w:r>
      <w:r>
        <w:rPr>
          <w:rFonts w:ascii="Times New Roman"/>
          <w:sz w:val="18"/>
        </w:rPr>
        <w:t>í</w:t>
      </w:r>
      <w:r>
        <w:rPr>
          <w:rFonts w:ascii="Times New Roman"/>
          <w:sz w:val="18"/>
        </w:rPr>
        <w:t>sm. b).</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15    </w:t>
      </w:r>
      <w:r>
        <w:rPr>
          <w:rFonts w:ascii="Times New Roman"/>
          <w:sz w:val="18"/>
        </w:rPr>
        <w:t>Tam</w:t>
      </w:r>
      <w:r>
        <w:rPr>
          <w:rFonts w:ascii="Times New Roman"/>
          <w:sz w:val="18"/>
        </w:rPr>
        <w:t>ž</w:t>
      </w:r>
      <w:r>
        <w:rPr>
          <w:rFonts w:ascii="Times New Roman"/>
          <w:sz w:val="18"/>
        </w:rPr>
        <w:t>e, ods. 18 p</w:t>
      </w:r>
      <w:r>
        <w:rPr>
          <w:rFonts w:ascii="Times New Roman"/>
          <w:sz w:val="18"/>
        </w:rPr>
        <w:t>í</w:t>
      </w:r>
      <w:r>
        <w:rPr>
          <w:rFonts w:ascii="Times New Roman"/>
          <w:sz w:val="18"/>
        </w:rPr>
        <w:t>sm. c).</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16    </w:t>
      </w:r>
      <w:r>
        <w:rPr>
          <w:rFonts w:ascii="Times New Roman"/>
          <w:sz w:val="18"/>
        </w:rPr>
        <w:t>Tam</w:t>
      </w:r>
      <w:r>
        <w:rPr>
          <w:rFonts w:ascii="Times New Roman"/>
          <w:sz w:val="18"/>
        </w:rPr>
        <w:t>ž</w:t>
      </w:r>
      <w:r>
        <w:rPr>
          <w:rFonts w:ascii="Times New Roman"/>
          <w:sz w:val="18"/>
        </w:rPr>
        <w:t>e, ods. 23.</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17    </w:t>
      </w:r>
      <w:r>
        <w:rPr>
          <w:rFonts w:ascii="Times New Roman"/>
          <w:sz w:val="18"/>
        </w:rPr>
        <w:t>Tam</w:t>
      </w:r>
      <w:r>
        <w:rPr>
          <w:rFonts w:ascii="Times New Roman"/>
          <w:sz w:val="18"/>
        </w:rPr>
        <w:t>ž</w:t>
      </w:r>
      <w:r>
        <w:rPr>
          <w:rFonts w:ascii="Times New Roman"/>
          <w:sz w:val="18"/>
        </w:rPr>
        <w:t>e, ods. 24 p</w:t>
      </w:r>
      <w:r>
        <w:rPr>
          <w:rFonts w:ascii="Times New Roman"/>
          <w:sz w:val="18"/>
        </w:rPr>
        <w:t>í</w:t>
      </w:r>
      <w:r>
        <w:rPr>
          <w:rFonts w:ascii="Times New Roman"/>
          <w:sz w:val="18"/>
        </w:rPr>
        <w:t>sm. b).</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18    </w:t>
      </w:r>
      <w:r>
        <w:rPr>
          <w:rFonts w:ascii="Times New Roman"/>
          <w:sz w:val="18"/>
        </w:rPr>
        <w:t>Tam</w:t>
      </w:r>
      <w:r>
        <w:rPr>
          <w:rFonts w:ascii="Times New Roman"/>
          <w:sz w:val="18"/>
        </w:rPr>
        <w:t>ž</w:t>
      </w:r>
      <w:r>
        <w:rPr>
          <w:rFonts w:ascii="Times New Roman"/>
          <w:sz w:val="18"/>
        </w:rPr>
        <w:t>e, ods. 24 p</w:t>
      </w:r>
      <w:r>
        <w:rPr>
          <w:rFonts w:ascii="Times New Roman"/>
          <w:sz w:val="18"/>
        </w:rPr>
        <w:t>í</w:t>
      </w:r>
      <w:r>
        <w:rPr>
          <w:rFonts w:ascii="Times New Roman"/>
          <w:sz w:val="18"/>
        </w:rPr>
        <w:t>sm. a).</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19    </w:t>
      </w:r>
      <w:r>
        <w:rPr>
          <w:rFonts w:ascii="Times New Roman"/>
          <w:sz w:val="18"/>
        </w:rPr>
        <w:t>Tam</w:t>
      </w:r>
      <w:r>
        <w:rPr>
          <w:rFonts w:ascii="Times New Roman"/>
          <w:sz w:val="18"/>
        </w:rPr>
        <w:t>ž</w:t>
      </w:r>
      <w:r>
        <w:rPr>
          <w:rFonts w:ascii="Times New Roman"/>
          <w:sz w:val="18"/>
        </w:rPr>
        <w:t>e, ods. 24 p</w:t>
      </w:r>
      <w:r>
        <w:rPr>
          <w:rFonts w:ascii="Times New Roman"/>
          <w:sz w:val="18"/>
        </w:rPr>
        <w:t>í</w:t>
      </w:r>
      <w:r>
        <w:rPr>
          <w:rFonts w:ascii="Times New Roman"/>
          <w:sz w:val="18"/>
        </w:rPr>
        <w:t>sm. b).</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20    </w:t>
      </w:r>
      <w:r>
        <w:rPr>
          <w:rFonts w:ascii="Times New Roman"/>
          <w:sz w:val="18"/>
        </w:rPr>
        <w:t>Tam</w:t>
      </w:r>
      <w:r>
        <w:rPr>
          <w:rFonts w:ascii="Times New Roman"/>
          <w:sz w:val="18"/>
        </w:rPr>
        <w:t>ž</w:t>
      </w:r>
      <w:r>
        <w:rPr>
          <w:rFonts w:ascii="Times New Roman"/>
          <w:sz w:val="18"/>
        </w:rPr>
        <w:t>e, ods. 18 p</w:t>
      </w:r>
      <w:r>
        <w:rPr>
          <w:rFonts w:ascii="Times New Roman"/>
          <w:sz w:val="18"/>
        </w:rPr>
        <w:t>í</w:t>
      </w:r>
      <w:r>
        <w:rPr>
          <w:rFonts w:ascii="Times New Roman"/>
          <w:sz w:val="18"/>
        </w:rPr>
        <w:t>sm. d).</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21    </w:t>
      </w:r>
      <w:r>
        <w:rPr>
          <w:rFonts w:ascii="Times New Roman"/>
          <w:sz w:val="18"/>
        </w:rPr>
        <w:t xml:space="preserve">Pozri napr. </w:t>
      </w:r>
      <w:proofErr w:type="spellStart"/>
      <w:r>
        <w:rPr>
          <w:rFonts w:ascii="Times New Roman"/>
          <w:i/>
          <w:sz w:val="18"/>
        </w:rPr>
        <w:t>Bellini</w:t>
      </w:r>
      <w:proofErr w:type="spellEnd"/>
      <w:r>
        <w:rPr>
          <w:rFonts w:ascii="Times New Roman"/>
          <w:i/>
          <w:sz w:val="18"/>
        </w:rPr>
        <w:t xml:space="preserve"> a kol. </w:t>
      </w:r>
      <w:proofErr w:type="spellStart"/>
      <w:r>
        <w:rPr>
          <w:rFonts w:ascii="Times New Roman"/>
          <w:i/>
          <w:sz w:val="18"/>
        </w:rPr>
        <w:t>vs</w:t>
      </w:r>
      <w:proofErr w:type="spellEnd"/>
      <w:r>
        <w:rPr>
          <w:rFonts w:ascii="Times New Roman"/>
          <w:i/>
          <w:sz w:val="18"/>
        </w:rPr>
        <w:t xml:space="preserve"> Taliansko </w:t>
      </w:r>
      <w:r>
        <w:rPr>
          <w:rFonts w:ascii="Times New Roman"/>
          <w:sz w:val="18"/>
        </w:rPr>
        <w:t>(</w:t>
      </w:r>
      <w:r>
        <w:rPr>
          <w:rFonts w:ascii="Times New Roman"/>
          <w:color w:val="0000FF"/>
          <w:sz w:val="18"/>
        </w:rPr>
        <w:t>CRPD/C/27/D/51/2018</w:t>
      </w:r>
      <w:r>
        <w:rPr>
          <w:rFonts w:ascii="Times New Roman"/>
          <w:sz w:val="18"/>
        </w:rPr>
        <w:t>).</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22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3 (2016), ods. 4 p</w:t>
      </w:r>
      <w:r>
        <w:rPr>
          <w:rFonts w:ascii="Times New Roman"/>
          <w:sz w:val="18"/>
        </w:rPr>
        <w:t>í</w:t>
      </w:r>
      <w:r>
        <w:rPr>
          <w:rFonts w:ascii="Times New Roman"/>
          <w:sz w:val="18"/>
        </w:rPr>
        <w:t>sm. c).</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6"/>
        <w:jc w:val="both"/>
      </w:pPr>
      <w:r>
        <w:t>identít, statusov a životných okolností. Prierezové vrstvy identity zahŕňajú vek, rasu, domorodý, národný alebo sociálny pôvod, status utečenca, migranta alebo žiadateľa o azyl, politické alebo iné názory, náboženstvo, pohlavie, sexuálnu orientáciu a rodovú identitu.</w:t>
      </w:r>
    </w:p>
    <w:p w:rsidR="00B373FF" w:rsidRDefault="00630EAF">
      <w:pPr>
        <w:pStyle w:val="Zkladntext"/>
        <w:numPr>
          <w:ilvl w:val="0"/>
          <w:numId w:val="3"/>
        </w:numPr>
        <w:tabs>
          <w:tab w:val="left" w:pos="1855"/>
        </w:tabs>
        <w:spacing w:line="249" w:lineRule="auto"/>
        <w:ind w:right="1284" w:firstLine="0"/>
        <w:jc w:val="both"/>
      </w:pPr>
      <w:r>
        <w:t xml:space="preserve">Tieto pojmy odrážajú životnú realitu a skúsenosti so zvýšeným znevýhodnením jednotlivcov spôsobeným viacnásobnými a prierezovými formami diskriminácie. </w:t>
      </w:r>
      <w:r w:rsidRPr="008547D5">
        <w:rPr>
          <w:vertAlign w:val="superscript"/>
        </w:rPr>
        <w:t>23</w:t>
      </w:r>
      <w:r>
        <w:t xml:space="preserve"> Výbor sa zaoberal rôznymi situáciami viacnásobnej a prierezovej diskriminácie. Napríklad ženy a rodovo nekonformné osoby so zdravotným postihnutím čelia prierezu rodových a zdravotných prekážok v postojoch, okolnostiach a samotnej práci, vrátane zložených účinkov viacnásobnej diskriminácie, ktorá obmedzuje príležitosti na prácu, ovplyvňuje ich právo na rovnakú mzdu a zvyšuje riziko násilia a obťažovania na pracovisku. Podobne aj diskriminácia súvisiaca so zdravotným postihnutím a vekom sa vzájomne ovplyvňujú, čo znamená, že mladí a starší ľudia so zdravotným postihnutím môžu čeliť podstatne odlišným výzvam pri uplatňovaní práva na prácu.</w:t>
      </w:r>
    </w:p>
    <w:p w:rsidR="00B373FF" w:rsidRDefault="00630EAF">
      <w:pPr>
        <w:pStyle w:val="Nadpis2"/>
        <w:numPr>
          <w:ilvl w:val="0"/>
          <w:numId w:val="2"/>
        </w:numPr>
        <w:tabs>
          <w:tab w:val="left" w:pos="1286"/>
        </w:tabs>
        <w:spacing w:before="122" w:line="272" w:lineRule="exact"/>
        <w:ind w:right="1472"/>
        <w:jc w:val="left"/>
        <w:rPr>
          <w:b w:val="0"/>
          <w:bCs w:val="0"/>
        </w:rPr>
      </w:pPr>
      <w:bookmarkStart w:id="7" w:name="C._Right_to_just_and_favourable_conditio"/>
      <w:bookmarkEnd w:id="7"/>
      <w:r>
        <w:t>Právo na spravodlivé a priaznivé pracovné podmienky na rovnakom základe s ostatnými (článok 27 ods. 1 písm. b))</w:t>
      </w:r>
    </w:p>
    <w:p w:rsidR="00B373FF" w:rsidRDefault="00B373FF">
      <w:pPr>
        <w:spacing w:before="5"/>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93" w:firstLine="0"/>
        <w:jc w:val="both"/>
      </w:pPr>
      <w:r>
        <w:t>Článok 27 ods. 1 písm. b) sa týka ochrany práv osôb so zdravotným postihnutím na spravodlivé a priaznivé pracovné podmienky na rovnakom základe s ostatnými vrátane:</w:t>
      </w:r>
    </w:p>
    <w:p w:rsidR="00B373FF" w:rsidRDefault="00630EAF">
      <w:pPr>
        <w:pStyle w:val="Zkladntext"/>
        <w:numPr>
          <w:ilvl w:val="1"/>
          <w:numId w:val="3"/>
        </w:numPr>
        <w:tabs>
          <w:tab w:val="left" w:pos="2422"/>
        </w:tabs>
        <w:ind w:left="2421" w:right="1359"/>
      </w:pPr>
      <w:r>
        <w:t>rovnakých príležitostí a rovnakého odmeňovania za prácu rovnakej hodnoty;</w:t>
      </w:r>
    </w:p>
    <w:p w:rsidR="00B373FF" w:rsidRDefault="00630EAF">
      <w:pPr>
        <w:pStyle w:val="Zkladntext"/>
        <w:numPr>
          <w:ilvl w:val="1"/>
          <w:numId w:val="3"/>
        </w:numPr>
        <w:tabs>
          <w:tab w:val="left" w:pos="2422"/>
        </w:tabs>
        <w:spacing w:before="130"/>
        <w:ind w:left="2421" w:right="1359"/>
      </w:pPr>
      <w:r>
        <w:t>bezpečných a zdravých pracovných podmienok vrátane ochrany pred obťažovaním;</w:t>
      </w:r>
    </w:p>
    <w:p w:rsidR="00B373FF" w:rsidRDefault="00630EAF">
      <w:pPr>
        <w:pStyle w:val="Zkladntext"/>
        <w:numPr>
          <w:ilvl w:val="1"/>
          <w:numId w:val="3"/>
        </w:numPr>
        <w:tabs>
          <w:tab w:val="left" w:pos="2422"/>
        </w:tabs>
        <w:spacing w:before="130"/>
        <w:ind w:left="2421" w:right="1359"/>
      </w:pPr>
      <w:r>
        <w:t>nápravy sťažností.</w:t>
      </w:r>
    </w:p>
    <w:p w:rsidR="00B373FF" w:rsidRDefault="00630EAF">
      <w:pPr>
        <w:pStyle w:val="Zkladntext"/>
        <w:numPr>
          <w:ilvl w:val="0"/>
          <w:numId w:val="3"/>
        </w:numPr>
        <w:tabs>
          <w:tab w:val="left" w:pos="1855"/>
        </w:tabs>
        <w:spacing w:before="130" w:line="249" w:lineRule="auto"/>
        <w:ind w:right="1284" w:firstLine="0"/>
        <w:jc w:val="both"/>
        <w:rPr>
          <w:sz w:val="12"/>
          <w:szCs w:val="12"/>
        </w:rPr>
      </w:pPr>
      <w:r>
        <w:t>Právo osôb so zdravotným postihnutím na spravodlivé a priaznivé pracovné podmienky je dôsledkom práva na možnosť živiť sa slobodne zvolenou alebo prijatou prácou. Je dôležitou súčasťou iných práv zakotvených v Dohovore, ako sú odborárske práva (článok 27 ods. 1 písm. c)), a ich požívanie je predpokladom a výsledkom požívania iných práv Dohovoru, ako je právo na primeranú životnú úroveň (článok 28) prostredníctvom slušného odmeňovania.</w:t>
      </w:r>
      <w:r w:rsidRPr="008547D5">
        <w:rPr>
          <w:vertAlign w:val="superscript"/>
        </w:rPr>
        <w:t>24</w:t>
      </w:r>
    </w:p>
    <w:p w:rsidR="00B373FF" w:rsidRDefault="00630EAF">
      <w:pPr>
        <w:pStyle w:val="Zkladntext"/>
        <w:numPr>
          <w:ilvl w:val="0"/>
          <w:numId w:val="3"/>
        </w:numPr>
        <w:tabs>
          <w:tab w:val="left" w:pos="1855"/>
        </w:tabs>
        <w:spacing w:line="249" w:lineRule="auto"/>
        <w:ind w:right="1287" w:firstLine="0"/>
        <w:jc w:val="both"/>
      </w:pPr>
      <w:r>
        <w:t>Právo na spravodlivé a priaznivé pracovné podmienky je právom všetkých pracovníkov so zdravotným postihnutím vo všetkých prostrediach bez ohľadu na postihnutie, rod, vek, kultúrne alebo jazykové zázemie alebo status migranta, alebo či sú zamestnaní vo formálnom alebo neformálnom sektore, či ide o samostatne zárobkovo činné osoby alebo či sú zamestnaní v poľnohospodárskom sektore alebo vo vidieckych a odľahlých oblastiach.</w:t>
      </w:r>
      <w:r w:rsidRPr="008547D5">
        <w:rPr>
          <w:vertAlign w:val="superscript"/>
        </w:rPr>
        <w:t>25</w:t>
      </w:r>
      <w:r>
        <w:t xml:space="preserve"> Okrem toho právo na spravodlivé a priaznivé pracovné podmienky vyžaduje, aby za žiadnych okolností neboli opodstatnené platby nižšie ako minimálna mzda na základe zdravotného postihnutia.</w:t>
      </w:r>
    </w:p>
    <w:p w:rsidR="00B373FF" w:rsidRDefault="00630EAF">
      <w:pPr>
        <w:pStyle w:val="Zkladntext"/>
        <w:numPr>
          <w:ilvl w:val="0"/>
          <w:numId w:val="3"/>
        </w:numPr>
        <w:tabs>
          <w:tab w:val="left" w:pos="1855"/>
        </w:tabs>
        <w:spacing w:line="249" w:lineRule="auto"/>
        <w:ind w:right="1286" w:firstLine="0"/>
        <w:jc w:val="both"/>
        <w:rPr>
          <w:sz w:val="12"/>
          <w:szCs w:val="12"/>
        </w:rPr>
      </w:pPr>
      <w:r>
        <w:t>Spravodlivé a priaznivé pracovné podmienky pre osoby so zdravotným postihnutím zahŕňajú výhody a ochranu, ktorú požívajú ostatní pracovníci, ako napríklad dôchodkový fond, práceneschopnosť, voľno za dlhoročnú službu, rodičovská dovolenka, povýšenie, odpočinok, voľný čas a pravidelná platená dovolenka.</w:t>
      </w:r>
      <w:r w:rsidRPr="008547D5">
        <w:rPr>
          <w:vertAlign w:val="superscript"/>
        </w:rPr>
        <w:t>26</w:t>
      </w:r>
    </w:p>
    <w:p w:rsidR="00B373FF" w:rsidRDefault="00630EAF">
      <w:pPr>
        <w:pStyle w:val="Zkladntext"/>
        <w:numPr>
          <w:ilvl w:val="0"/>
          <w:numId w:val="3"/>
        </w:numPr>
        <w:tabs>
          <w:tab w:val="left" w:pos="1855"/>
        </w:tabs>
        <w:spacing w:line="249" w:lineRule="auto"/>
        <w:ind w:right="1283" w:firstLine="0"/>
        <w:jc w:val="both"/>
      </w:pPr>
      <w:r>
        <w:t>Pracovníci so zdravotným postihnutím majú právo na rovnakú odmenu ako ostatní pracovníci, ak vykonávajú rovnakú alebo podobnú prácu. Okrem toho by ich odmeňovanie malo byť rovnaké, aj keď je ich práca úplne odlišná, no napriek tomu má rovnakú hodnotu. Zmluvné strany by mali zabezpečiť, aby pracoviská, ktoré sú v procese prechodu zo segregovaného zamestnania, nepredstavovali výnimku z platenia rovnakej odmeny za prácu rovnakej hodnoty.</w:t>
      </w:r>
    </w:p>
    <w:p w:rsidR="00B373FF" w:rsidRDefault="00630EAF">
      <w:pPr>
        <w:pStyle w:val="Zkladntext"/>
        <w:numPr>
          <w:ilvl w:val="0"/>
          <w:numId w:val="3"/>
        </w:numPr>
        <w:tabs>
          <w:tab w:val="left" w:pos="1855"/>
        </w:tabs>
        <w:spacing w:line="249" w:lineRule="auto"/>
        <w:ind w:right="1281" w:firstLine="0"/>
        <w:jc w:val="both"/>
      </w:pPr>
      <w:r>
        <w:t>Právo na bezpečné a zdravé pracovné prostredie zahŕňa požiadavku na koherentnú národnú politiku ochrany zdravia pri práci, ktorá zahŕňa pracovníkov so zdravotným postihnutím. Cieľom takejto politiky je predchádzať nehodám a zraneniam, ktoré vznikajú pri práci, súvisia s ňou alebo k nim dochádza počas nej. Politika by sa mala vzťahovať na ochranu všetkých pracovníkov vrátane</w:t>
      </w: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9" style="width:74.3pt;height:.5pt;mso-position-horizontal-relative:char;mso-position-vertical-relative:line" coordsize="1486,10">
            <v:group id="_x0000_s1060" style="position:absolute;left:5;top:5;width:1476;height:2" coordorigin="5,5" coordsize="1476,2">
              <v:shape id="_x0000_s1061" style="position:absolute;left:5;top:5;width:1476;height:2" coordorigin="5,5" coordsize="1476,0" path="m5,5r1476,e" filled="f" strokeweight=".16936mm">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position w:val="6"/>
          <w:sz w:val="12"/>
        </w:rPr>
        <w:t xml:space="preserve">23    </w:t>
      </w:r>
      <w:r>
        <w:rPr>
          <w:rFonts w:ascii="Times New Roman"/>
          <w:sz w:val="18"/>
        </w:rPr>
        <w:t>Tam</w:t>
      </w:r>
      <w:r>
        <w:rPr>
          <w:rFonts w:ascii="Times New Roman"/>
          <w:sz w:val="18"/>
        </w:rPr>
        <w:t>ž</w:t>
      </w:r>
      <w:r>
        <w:rPr>
          <w:rFonts w:ascii="Times New Roman"/>
          <w:sz w:val="18"/>
        </w:rPr>
        <w:t>e, ods. 16.</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 xml:space="preserve">24 </w:t>
      </w:r>
      <w:r w:rsidRPr="008547D5">
        <w:rPr>
          <w:rFonts w:ascii="Times New Roman"/>
          <w:sz w:val="17"/>
          <w:szCs w:val="17"/>
        </w:rPr>
        <w:t xml:space="preserve">  V</w:t>
      </w:r>
      <w:r w:rsidRPr="008547D5">
        <w:rPr>
          <w:rFonts w:ascii="Times New Roman"/>
          <w:sz w:val="17"/>
          <w:szCs w:val="17"/>
        </w:rPr>
        <w:t>ý</w:t>
      </w:r>
      <w:r w:rsidRPr="008547D5">
        <w:rPr>
          <w:rFonts w:ascii="Times New Roman"/>
          <w:sz w:val="17"/>
          <w:szCs w:val="17"/>
        </w:rPr>
        <w:t>bor pre hospod</w:t>
      </w:r>
      <w:r w:rsidRPr="008547D5">
        <w:rPr>
          <w:rFonts w:ascii="Times New Roman"/>
          <w:sz w:val="17"/>
          <w:szCs w:val="17"/>
        </w:rPr>
        <w:t>á</w:t>
      </w:r>
      <w:r w:rsidRPr="008547D5">
        <w:rPr>
          <w:rFonts w:ascii="Times New Roman"/>
          <w:sz w:val="17"/>
          <w:szCs w:val="17"/>
        </w:rPr>
        <w:t>rske, soci</w:t>
      </w:r>
      <w:r w:rsidRPr="008547D5">
        <w:rPr>
          <w:rFonts w:ascii="Times New Roman"/>
          <w:sz w:val="17"/>
          <w:szCs w:val="17"/>
        </w:rPr>
        <w:t>á</w:t>
      </w:r>
      <w:r w:rsidRPr="008547D5">
        <w:rPr>
          <w:rFonts w:ascii="Times New Roman"/>
          <w:sz w:val="17"/>
          <w:szCs w:val="17"/>
        </w:rPr>
        <w:t>lne a kult</w:t>
      </w:r>
      <w:r w:rsidRPr="008547D5">
        <w:rPr>
          <w:rFonts w:ascii="Times New Roman"/>
          <w:sz w:val="17"/>
          <w:szCs w:val="17"/>
        </w:rPr>
        <w:t>ú</w:t>
      </w:r>
      <w:r w:rsidRPr="008547D5">
        <w:rPr>
          <w:rFonts w:ascii="Times New Roman"/>
          <w:sz w:val="17"/>
          <w:szCs w:val="17"/>
        </w:rPr>
        <w:t>rne pr</w:t>
      </w:r>
      <w:r w:rsidRPr="008547D5">
        <w:rPr>
          <w:rFonts w:ascii="Times New Roman"/>
          <w:sz w:val="17"/>
          <w:szCs w:val="17"/>
        </w:rPr>
        <w:t>á</w:t>
      </w:r>
      <w:r w:rsidRPr="008547D5">
        <w:rPr>
          <w:rFonts w:ascii="Times New Roman"/>
          <w:sz w:val="17"/>
          <w:szCs w:val="17"/>
        </w:rPr>
        <w:t>va, v</w:t>
      </w:r>
      <w:r w:rsidRPr="008547D5">
        <w:rPr>
          <w:rFonts w:ascii="Times New Roman"/>
          <w:sz w:val="17"/>
          <w:szCs w:val="17"/>
        </w:rPr>
        <w:t>š</w:t>
      </w:r>
      <w:r w:rsidRPr="008547D5">
        <w:rPr>
          <w:rFonts w:ascii="Times New Roman"/>
          <w:sz w:val="17"/>
          <w:szCs w:val="17"/>
        </w:rPr>
        <w:t>eobecn</w:t>
      </w:r>
      <w:r w:rsidRPr="008547D5">
        <w:rPr>
          <w:rFonts w:ascii="Times New Roman"/>
          <w:sz w:val="17"/>
          <w:szCs w:val="17"/>
        </w:rPr>
        <w:t>ý</w:t>
      </w:r>
      <w:r w:rsidRPr="008547D5">
        <w:rPr>
          <w:rFonts w:ascii="Times New Roman"/>
          <w:sz w:val="17"/>
          <w:szCs w:val="17"/>
        </w:rPr>
        <w:t xml:space="preserve"> koment</w:t>
      </w:r>
      <w:r w:rsidRPr="008547D5">
        <w:rPr>
          <w:rFonts w:ascii="Times New Roman"/>
          <w:sz w:val="17"/>
          <w:szCs w:val="17"/>
        </w:rPr>
        <w:t>á</w:t>
      </w:r>
      <w:r w:rsidRPr="008547D5">
        <w:rPr>
          <w:rFonts w:ascii="Times New Roman"/>
          <w:sz w:val="17"/>
          <w:szCs w:val="17"/>
        </w:rPr>
        <w:t xml:space="preserve">r </w:t>
      </w:r>
      <w:r w:rsidRPr="008547D5">
        <w:rPr>
          <w:rFonts w:ascii="Times New Roman"/>
          <w:sz w:val="17"/>
          <w:szCs w:val="17"/>
        </w:rPr>
        <w:t>č</w:t>
      </w:r>
      <w:r w:rsidRPr="008547D5">
        <w:rPr>
          <w:rFonts w:ascii="Times New Roman"/>
          <w:sz w:val="17"/>
          <w:szCs w:val="17"/>
        </w:rPr>
        <w:t>. 23 (2016), ods. 47 p</w:t>
      </w:r>
      <w:r w:rsidRPr="008547D5">
        <w:rPr>
          <w:rFonts w:ascii="Times New Roman"/>
          <w:sz w:val="17"/>
          <w:szCs w:val="17"/>
        </w:rPr>
        <w:t>í</w:t>
      </w:r>
      <w:r w:rsidRPr="008547D5">
        <w:rPr>
          <w:rFonts w:ascii="Times New Roman"/>
          <w:sz w:val="17"/>
          <w:szCs w:val="17"/>
        </w:rPr>
        <w:t>sm. c).</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25    </w:t>
      </w:r>
      <w:r>
        <w:rPr>
          <w:rFonts w:ascii="Times New Roman"/>
          <w:sz w:val="18"/>
        </w:rPr>
        <w:t>Tam</w:t>
      </w:r>
      <w:r>
        <w:rPr>
          <w:rFonts w:ascii="Times New Roman"/>
          <w:sz w:val="18"/>
        </w:rPr>
        <w:t>ž</w:t>
      </w:r>
      <w:r>
        <w:rPr>
          <w:rFonts w:ascii="Times New Roman"/>
          <w:sz w:val="18"/>
        </w:rPr>
        <w:t>e, ods. 5.</w:t>
      </w:r>
    </w:p>
    <w:p w:rsidR="00B373FF" w:rsidRDefault="00630EAF">
      <w:pPr>
        <w:spacing w:before="10" w:line="252" w:lineRule="auto"/>
        <w:ind w:left="1286" w:right="1359" w:hanging="233"/>
        <w:rPr>
          <w:rFonts w:ascii="Times New Roman" w:eastAsia="Times New Roman" w:hAnsi="Times New Roman" w:cs="Times New Roman"/>
          <w:sz w:val="18"/>
          <w:szCs w:val="18"/>
        </w:rPr>
      </w:pPr>
      <w:r>
        <w:rPr>
          <w:rFonts w:ascii="Times New Roman"/>
          <w:sz w:val="18"/>
        </w:rPr>
        <w:t>26   Pre viac podrobnost</w:t>
      </w:r>
      <w:r>
        <w:rPr>
          <w:rFonts w:ascii="Times New Roman"/>
          <w:sz w:val="18"/>
        </w:rPr>
        <w:t>í</w:t>
      </w:r>
      <w:r>
        <w:rPr>
          <w:rFonts w:ascii="Times New Roman"/>
          <w:sz w:val="18"/>
        </w:rPr>
        <w:t xml:space="preserve"> pozri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23 (2016).</w:t>
      </w:r>
    </w:p>
    <w:p w:rsidR="00B373FF" w:rsidRDefault="00B373FF">
      <w:pPr>
        <w:spacing w:line="252" w:lineRule="auto"/>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6"/>
        <w:jc w:val="both"/>
      </w:pPr>
      <w:r>
        <w:t>osôb so zdravotným postihnutím, ako aj tých, ktorí majú krátkodobé alebo dlhodobé zmluvy, pracujú na čiastočný úväzok, sú učňami, samostatne zárobkovo činnými osobami, migrujúcimi pracovníkmi alebo sú zamestnaní v neformálnom sektore. Organizácie osôb so zdravotným postihnutím by sa mali podieľať na formulovaní, vykonávaní a revízii národnej politiky, aby sa zabezpečilo, že národné politiky neumožňujú diskrimináciu.</w:t>
      </w:r>
    </w:p>
    <w:p w:rsidR="00B373FF" w:rsidRDefault="00630EAF">
      <w:pPr>
        <w:pStyle w:val="Zkladntext"/>
        <w:numPr>
          <w:ilvl w:val="0"/>
          <w:numId w:val="3"/>
        </w:numPr>
        <w:tabs>
          <w:tab w:val="left" w:pos="1855"/>
        </w:tabs>
        <w:spacing w:line="249" w:lineRule="auto"/>
        <w:ind w:right="1284" w:firstLine="0"/>
        <w:jc w:val="both"/>
      </w:pPr>
      <w:r>
        <w:t>Ako výbor uviedol vo svojej judikatúre, ochrana pred obťažovaním v súvislosti s prácou a zamestnaním sa vzťahuje na celý cyklus zamestnania a vyžaduje si účinné nápravné opatrenia prostredníctvom uzákonenia a presadzovania špecifických a komplexných antidiskriminačných právnych predpisov.</w:t>
      </w:r>
      <w:r w:rsidRPr="008547D5">
        <w:rPr>
          <w:vertAlign w:val="superscript"/>
        </w:rPr>
        <w:t>27</w:t>
      </w:r>
      <w:r>
        <w:t xml:space="preserve"> Právne predpisy by mali sprevádzať vhodné a účinné opravné prostriedky a sankcie vo vzťahu k diskriminácii v občianskom, správnom a trestnom konaní. Jednotlivé nápravné opatrenia by mali sprevádzať účinné zmeny na pracovisku, aby sa predišlo porušeniam v budúcnosti.</w:t>
      </w:r>
    </w:p>
    <w:p w:rsidR="00B373FF" w:rsidRDefault="00630EAF">
      <w:pPr>
        <w:pStyle w:val="Nadpis2"/>
        <w:numPr>
          <w:ilvl w:val="0"/>
          <w:numId w:val="2"/>
        </w:numPr>
        <w:tabs>
          <w:tab w:val="left" w:pos="1286"/>
        </w:tabs>
        <w:ind w:right="1359"/>
        <w:jc w:val="left"/>
        <w:rPr>
          <w:b w:val="0"/>
          <w:bCs w:val="0"/>
        </w:rPr>
      </w:pPr>
      <w:bookmarkStart w:id="8" w:name="D._Labour_and_trade_union_rights_(art._2"/>
      <w:bookmarkEnd w:id="8"/>
      <w:r>
        <w:t>Pracovné a odborárske práva (článok 27 ods. 1 písm. c))</w:t>
      </w:r>
    </w:p>
    <w:p w:rsidR="00B373FF" w:rsidRDefault="00B373FF">
      <w:pPr>
        <w:spacing w:before="10"/>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4" w:firstLine="0"/>
        <w:jc w:val="both"/>
        <w:rPr>
          <w:sz w:val="12"/>
          <w:szCs w:val="12"/>
        </w:rPr>
      </w:pPr>
      <w:r>
        <w:t xml:space="preserve">Odborárske práva, sloboda združovania a právo na štrajk sú kľúčovými prostriedkami na zavedenie, zachovanie a obranu spravodlivých a priaznivých pracovných podmienok. Odborové zväzy by mali pripustiť, prijať a umožniť úplnú a zmysluplnú účasť osôb so zdravotným postihnutím na rovnakom základe s ostatnými. Odborové zväzy by mali zohrávať dôležitú úlohu pri obrane práva osôb so zdravotným postihnutím na prácu vrátane osôb so zdravotným postihnutím, ktoré stále pracujú v segregovanom zamestnaní. Zmluvné strany majú povinnosť rešpektovať a chrániť prácu obhajcov ľudských práv a iných členov občianskej spoločnosti, najmä odborov, ktoré pomáhajú osobám so zdravotným postihnutím a iným </w:t>
      </w:r>
      <w:proofErr w:type="spellStart"/>
      <w:r>
        <w:t>marginalizovaným</w:t>
      </w:r>
      <w:proofErr w:type="spellEnd"/>
      <w:r>
        <w:t xml:space="preserve"> skupinám pri uplatňovaní ich práva na prácu.</w:t>
      </w:r>
      <w:r w:rsidRPr="008547D5">
        <w:rPr>
          <w:vertAlign w:val="superscript"/>
        </w:rPr>
        <w:t>28</w:t>
      </w:r>
    </w:p>
    <w:p w:rsidR="00B373FF" w:rsidRDefault="00630EAF">
      <w:pPr>
        <w:pStyle w:val="Zkladntext"/>
        <w:numPr>
          <w:ilvl w:val="0"/>
          <w:numId w:val="3"/>
        </w:numPr>
        <w:tabs>
          <w:tab w:val="left" w:pos="1855"/>
        </w:tabs>
        <w:spacing w:line="249" w:lineRule="auto"/>
        <w:ind w:right="1284" w:firstLine="0"/>
        <w:jc w:val="both"/>
      </w:pPr>
      <w:r>
        <w:t>Podpora zamestnávania osôb so zdravotným postihnutím si vyžaduje efektívne zapojenie odborových zväzov a iných reprezentatívnych združení, ktoré chránia a presadzujú práva pracovníkov so zdravotným postihnutím, do definovania priorít, rozhodovania, plánovania, vykonávania a hodnotenia stratégií.</w:t>
      </w:r>
    </w:p>
    <w:p w:rsidR="00B373FF" w:rsidRDefault="00630EAF">
      <w:pPr>
        <w:pStyle w:val="Zkladntext"/>
        <w:numPr>
          <w:ilvl w:val="0"/>
          <w:numId w:val="3"/>
        </w:numPr>
        <w:tabs>
          <w:tab w:val="left" w:pos="1855"/>
        </w:tabs>
        <w:spacing w:line="249" w:lineRule="auto"/>
        <w:ind w:right="1284" w:firstLine="0"/>
        <w:jc w:val="both"/>
      </w:pPr>
      <w:r>
        <w:t>Všeobecné pracovné zákony a kódexy by mali výslovne zakazovať diskrimináciu na základe zdravotného postihnutia a mali by zahŕňať zodpovednosť za zabezpečenie toho, aby si pracovníci odborových zväzov, zamestnávatelia a inštitúcie trhu práce plne uvedomovali otázky rovnosti a nediskriminácie v kontexte práce a zamestnávania osôb so zdravotným postihnutím.</w:t>
      </w:r>
    </w:p>
    <w:p w:rsidR="00B373FF" w:rsidRDefault="00630EAF">
      <w:pPr>
        <w:pStyle w:val="Zkladntext"/>
        <w:numPr>
          <w:ilvl w:val="0"/>
          <w:numId w:val="3"/>
        </w:numPr>
        <w:tabs>
          <w:tab w:val="left" w:pos="1855"/>
        </w:tabs>
        <w:spacing w:line="249" w:lineRule="auto"/>
        <w:ind w:right="1284" w:firstLine="0"/>
        <w:jc w:val="both"/>
      </w:pPr>
      <w:r>
        <w:t>Dohody o kolektívnom vyjednávaní by mali zakazovať diskrimináciu na základe postihnutia. Ak stanovujú pracovné podmienky, opatrenia musia zahŕňať mechanizmus, prostredníctvom ktorého môžu zamestnanci žiadať o primeranú úpravu.</w:t>
      </w:r>
    </w:p>
    <w:p w:rsidR="00B373FF" w:rsidRDefault="00630EAF">
      <w:pPr>
        <w:pStyle w:val="Nadpis2"/>
        <w:numPr>
          <w:ilvl w:val="0"/>
          <w:numId w:val="2"/>
        </w:numPr>
        <w:tabs>
          <w:tab w:val="left" w:pos="1286"/>
        </w:tabs>
        <w:spacing w:before="119" w:line="272" w:lineRule="exact"/>
        <w:ind w:right="1717" w:hanging="502"/>
        <w:jc w:val="left"/>
        <w:rPr>
          <w:b w:val="0"/>
          <w:bCs w:val="0"/>
        </w:rPr>
      </w:pPr>
      <w:bookmarkStart w:id="9" w:name="E._Access_to_technical_and_vocational_gu"/>
      <w:bookmarkEnd w:id="9"/>
      <w:r>
        <w:t>Prístup k technickému a odbornému poradenstvu, službám sprostredkovania práce a odbornej príprave (článok 27 ods. 1 písm. d))</w:t>
      </w:r>
    </w:p>
    <w:p w:rsidR="00B373FF" w:rsidRDefault="00B373FF">
      <w:pPr>
        <w:spacing w:before="7"/>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3" w:firstLine="0"/>
        <w:jc w:val="both"/>
      </w:pPr>
      <w:r>
        <w:t>Na uplatňovanie práva osôb so zdravotným postihnutím na prácu a zamestnanie je potrebný nediskriminačný prístup k všeobecnému technickému a odbornému poradenstvu, odbornej príprave a verejným aj súkromným službám sprostredkovania práce n</w:t>
      </w:r>
      <w:r w:rsidR="008547D5">
        <w:t>a rovnakom základe s ostatnými.</w:t>
      </w:r>
      <w:r w:rsidRPr="008547D5">
        <w:rPr>
          <w:vertAlign w:val="superscript"/>
        </w:rPr>
        <w:t>29</w:t>
      </w:r>
      <w:r>
        <w:t xml:space="preserve"> Účasť osôb so zdravotným postihnutím na bežných službách podporuje </w:t>
      </w:r>
      <w:proofErr w:type="spellStart"/>
      <w:r>
        <w:t>nesegregáciu</w:t>
      </w:r>
      <w:proofErr w:type="spellEnd"/>
      <w:r>
        <w:t xml:space="preserve"> služieb a prístup osôb so zdravotným postihnutím k službám otvoreného zamestnania a odbornej prípravy.</w:t>
      </w:r>
      <w:r w:rsidRPr="008547D5">
        <w:rPr>
          <w:vertAlign w:val="superscript"/>
        </w:rPr>
        <w:t>30</w:t>
      </w:r>
      <w:r>
        <w:t xml:space="preserve"> Takéto služby môžu byť vhodné na vstup do práce, počas zamestnania alebo na prechod medzi pozíciami. Zmluvné strany by mali prijať opatrenia na zabezpečenie certifikácie schopností a výsledkov na rovnakom základe s ostatnými, výslovného začlenenia osôb so zdravotným postihnutím do právnych predpisov týkajúcich sa odbornej prípravy, výslovných odkazov na osoby so zdravotným postihnutím vo všeobecných politikách upravujúcich odbornú prípravu, prístup do priestorov, informácie a materiály, poskytovanie</w:t>
      </w: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6" style="width:74.3pt;height:.5pt;mso-position-horizontal-relative:char;mso-position-vertical-relative:line" coordsize="1486,10">
            <v:group id="_x0000_s1057" style="position:absolute;left:5;top:5;width:1476;height:2" coordorigin="5,5" coordsize="1476,2">
              <v:shape id="_x0000_s1058" style="position:absolute;left:5;top:5;width:1476;height:2" coordorigin="5,5" coordsize="1476,0" path="m5,5r1476,e" filled="f" strokeweight=".16936mm">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sz w:val="18"/>
        </w:rPr>
        <w:t>27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(2018), ods. 22.</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28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18 (2005), ods. 51.</w:t>
      </w:r>
    </w:p>
    <w:p w:rsidR="00B373FF" w:rsidRDefault="00630EAF">
      <w:pPr>
        <w:spacing w:before="10" w:line="256" w:lineRule="auto"/>
        <w:ind w:left="1286" w:right="1359" w:hanging="233"/>
        <w:rPr>
          <w:rFonts w:ascii="Times New Roman" w:eastAsia="Times New Roman" w:hAnsi="Times New Roman" w:cs="Times New Roman"/>
          <w:sz w:val="18"/>
          <w:szCs w:val="18"/>
        </w:rPr>
      </w:pPr>
      <w:r>
        <w:rPr>
          <w:rFonts w:ascii="Times New Roman"/>
          <w:sz w:val="18"/>
        </w:rPr>
        <w:t>29 Pozri Medzin</w:t>
      </w:r>
      <w:r>
        <w:rPr>
          <w:rFonts w:ascii="Times New Roman"/>
          <w:sz w:val="18"/>
        </w:rPr>
        <w:t>á</w:t>
      </w:r>
      <w:r>
        <w:rPr>
          <w:rFonts w:ascii="Times New Roman"/>
          <w:sz w:val="18"/>
        </w:rPr>
        <w:t>rodn</w:t>
      </w:r>
      <w:r>
        <w:rPr>
          <w:rFonts w:ascii="Times New Roman"/>
          <w:sz w:val="18"/>
        </w:rPr>
        <w:t>ý</w:t>
      </w:r>
      <w:r>
        <w:rPr>
          <w:rFonts w:ascii="Times New Roman"/>
          <w:sz w:val="18"/>
        </w:rPr>
        <w:t xml:space="preserve"> pakt o hospod</w:t>
      </w:r>
      <w:r>
        <w:rPr>
          <w:rFonts w:ascii="Times New Roman"/>
          <w:sz w:val="18"/>
        </w:rPr>
        <w:t>á</w:t>
      </w:r>
      <w:r>
        <w:rPr>
          <w:rFonts w:ascii="Times New Roman"/>
          <w:sz w:val="18"/>
        </w:rPr>
        <w:t>rskych, soci</w:t>
      </w:r>
      <w:r>
        <w:rPr>
          <w:rFonts w:ascii="Times New Roman"/>
          <w:sz w:val="18"/>
        </w:rPr>
        <w:t>á</w:t>
      </w:r>
      <w:r>
        <w:rPr>
          <w:rFonts w:ascii="Times New Roman"/>
          <w:sz w:val="18"/>
        </w:rPr>
        <w:t>lnych a kult</w:t>
      </w:r>
      <w:r>
        <w:rPr>
          <w:rFonts w:ascii="Times New Roman"/>
          <w:sz w:val="18"/>
        </w:rPr>
        <w:t>ú</w:t>
      </w:r>
      <w:r>
        <w:rPr>
          <w:rFonts w:ascii="Times New Roman"/>
          <w:sz w:val="18"/>
        </w:rPr>
        <w:t>rnych pr</w:t>
      </w:r>
      <w:r>
        <w:rPr>
          <w:rFonts w:ascii="Times New Roman"/>
          <w:sz w:val="18"/>
        </w:rPr>
        <w:t>á</w:t>
      </w:r>
      <w:r>
        <w:rPr>
          <w:rFonts w:ascii="Times New Roman"/>
          <w:sz w:val="18"/>
        </w:rPr>
        <w:t xml:space="preserve">vach, </w:t>
      </w:r>
      <w:r>
        <w:rPr>
          <w:rFonts w:ascii="Times New Roman"/>
          <w:sz w:val="18"/>
        </w:rPr>
        <w:t>č</w:t>
      </w:r>
      <w:r>
        <w:rPr>
          <w:rFonts w:ascii="Times New Roman"/>
          <w:sz w:val="18"/>
        </w:rPr>
        <w:t>l</w:t>
      </w:r>
      <w:r>
        <w:rPr>
          <w:rFonts w:ascii="Times New Roman"/>
          <w:sz w:val="18"/>
        </w:rPr>
        <w:t>á</w:t>
      </w:r>
      <w:r>
        <w:rPr>
          <w:rFonts w:ascii="Times New Roman"/>
          <w:sz w:val="18"/>
        </w:rPr>
        <w:t>nok 6 a Dohovor MOP o pracovnej rehabilit</w:t>
      </w:r>
      <w:r>
        <w:rPr>
          <w:rFonts w:ascii="Times New Roman"/>
          <w:sz w:val="18"/>
        </w:rPr>
        <w:t>á</w:t>
      </w:r>
      <w:r>
        <w:rPr>
          <w:rFonts w:ascii="Times New Roman"/>
          <w:sz w:val="18"/>
        </w:rPr>
        <w:t>cii a zamestn</w:t>
      </w:r>
      <w:r>
        <w:rPr>
          <w:rFonts w:ascii="Times New Roman"/>
          <w:sz w:val="18"/>
        </w:rPr>
        <w:t>á</w:t>
      </w:r>
      <w:r>
        <w:rPr>
          <w:rFonts w:ascii="Times New Roman"/>
          <w:sz w:val="18"/>
        </w:rPr>
        <w:t>van</w:t>
      </w:r>
      <w:r>
        <w:rPr>
          <w:rFonts w:ascii="Times New Roman"/>
          <w:sz w:val="18"/>
        </w:rPr>
        <w:t>í</w:t>
      </w:r>
      <w:r>
        <w:rPr>
          <w:rFonts w:ascii="Times New Roman"/>
          <w:sz w:val="18"/>
        </w:rPr>
        <w:t xml:space="preserve"> invalidov, 1983 (</w:t>
      </w:r>
      <w:r>
        <w:rPr>
          <w:rFonts w:ascii="Times New Roman"/>
          <w:sz w:val="18"/>
        </w:rPr>
        <w:t>č</w:t>
      </w:r>
      <w:r>
        <w:rPr>
          <w:rFonts w:ascii="Times New Roman"/>
          <w:sz w:val="18"/>
        </w:rPr>
        <w:t>. 159).</w:t>
      </w:r>
    </w:p>
    <w:p w:rsidR="00B373FF" w:rsidRDefault="00630EAF">
      <w:pPr>
        <w:spacing w:line="204" w:lineRule="exact"/>
        <w:ind w:left="1053" w:right="1359"/>
        <w:rPr>
          <w:rFonts w:ascii="Times New Roman" w:eastAsia="Times New Roman" w:hAnsi="Times New Roman" w:cs="Times New Roman"/>
          <w:sz w:val="18"/>
          <w:szCs w:val="18"/>
        </w:rPr>
      </w:pPr>
      <w:r>
        <w:rPr>
          <w:rFonts w:ascii="Times New Roman"/>
          <w:position w:val="6"/>
          <w:sz w:val="12"/>
        </w:rPr>
        <w:t xml:space="preserve">30    </w:t>
      </w:r>
      <w:r>
        <w:rPr>
          <w:rFonts w:ascii="Times New Roman"/>
          <w:sz w:val="18"/>
        </w:rPr>
        <w:t xml:space="preserve">Pozri </w:t>
      </w:r>
      <w:r>
        <w:rPr>
          <w:rFonts w:ascii="Times New Roman"/>
          <w:color w:val="0000FF"/>
          <w:sz w:val="18"/>
        </w:rPr>
        <w:t>CRPD/C/2/3</w:t>
      </w:r>
      <w:r>
        <w:rPr>
          <w:rFonts w:ascii="Times New Roman"/>
          <w:sz w:val="18"/>
        </w:rPr>
        <w:t>, pr</w:t>
      </w:r>
      <w:r>
        <w:rPr>
          <w:rFonts w:ascii="Times New Roman"/>
          <w:sz w:val="18"/>
        </w:rPr>
        <w:t>í</w:t>
      </w:r>
      <w:r>
        <w:rPr>
          <w:rFonts w:ascii="Times New Roman"/>
          <w:sz w:val="18"/>
        </w:rPr>
        <w:t>loha.</w:t>
      </w:r>
    </w:p>
    <w:p w:rsidR="00B373FF" w:rsidRDefault="00B373FF">
      <w:pPr>
        <w:spacing w:line="204" w:lineRule="exact"/>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9"/>
        <w:jc w:val="both"/>
      </w:pPr>
      <w:r>
        <w:t xml:space="preserve">odbornej prípravy o právach osôb so zdravotným postihnutím a financovanie primeranej úpravy. Odborná a profesionálna príprava, školenia a iné služby by sa mali poskytovať dostupnými a </w:t>
      </w:r>
      <w:proofErr w:type="spellStart"/>
      <w:r>
        <w:t>inkluzívnymi</w:t>
      </w:r>
      <w:proofErr w:type="spellEnd"/>
      <w:r>
        <w:t xml:space="preserve"> spôsobmi vrátane finančnej podpory účasti.</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2"/>
        </w:numPr>
        <w:tabs>
          <w:tab w:val="left" w:pos="1286"/>
        </w:tabs>
        <w:spacing w:before="122" w:line="272" w:lineRule="exact"/>
        <w:ind w:right="1459" w:hanging="488"/>
        <w:jc w:val="left"/>
        <w:rPr>
          <w:b w:val="0"/>
          <w:bCs w:val="0"/>
        </w:rPr>
      </w:pPr>
      <w:bookmarkStart w:id="10" w:name="F._Promotion_of_employment_opportunities"/>
      <w:bookmarkEnd w:id="10"/>
      <w:r>
        <w:t>Podpora pracovných príležitostí a kariérneho postupu (článok 27 ods. 1 písm. e))</w:t>
      </w:r>
    </w:p>
    <w:p w:rsidR="00B373FF" w:rsidRDefault="00B373FF">
      <w:pPr>
        <w:spacing w:before="5"/>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4" w:firstLine="0"/>
        <w:jc w:val="both"/>
      </w:pPr>
      <w:r>
        <w:t>Zmluvné strany by mali zabezpečiť, aby mali osoby so zdravotným postihnutím zmysluplné príležitosti na rozvoj svojej kariéry bez o</w:t>
      </w:r>
      <w:r w:rsidR="008547D5">
        <w:t>hľadu na formu ich zamestnania.</w:t>
      </w:r>
      <w:r w:rsidRPr="008547D5">
        <w:rPr>
          <w:vertAlign w:val="superscript"/>
        </w:rPr>
        <w:t>31</w:t>
      </w:r>
      <w:r>
        <w:t xml:space="preserve"> Príležitosti na rozvoj zahŕňajú rekvalifikáciu a zvyšovanie kvalifikácie, odbornú prípravu, celoživotné vzdelávanie a mentorské programy.</w:t>
      </w:r>
    </w:p>
    <w:p w:rsidR="00B373FF" w:rsidRDefault="00630EAF">
      <w:pPr>
        <w:pStyle w:val="Zkladntext"/>
        <w:numPr>
          <w:ilvl w:val="0"/>
          <w:numId w:val="3"/>
        </w:numPr>
        <w:tabs>
          <w:tab w:val="left" w:pos="1855"/>
        </w:tabs>
        <w:spacing w:line="249" w:lineRule="auto"/>
        <w:ind w:right="1284" w:firstLine="0"/>
        <w:jc w:val="both"/>
      </w:pPr>
      <w:r>
        <w:t>Všetci pracovníci so zdravotným postihnutím majú právo byť zvážení pri povýšení na rovnakom základe s ostatnými prostredníctvom spravodlivých, transparentných procesov založených na zásluhách. Zmluvné strany by mali analyzovať priame a nepriame prekážky kariérneho postupu, s ktorými sa stretávajú osoby so zdravotným postihnutím, najmä ženy so zdravotným postihnutím. Odborná príprava uvedená v článku 27 ods. 1 písm. d) zahŕňa odbornú prípravu, ktorú absolvujú pracovníci so zdravotným postihnutím s cieľom kariérneho postupu. Kurzy musia byť prístupné a pracovníci musia mať možnosť získať primerané úpravy.</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2"/>
        </w:numPr>
        <w:tabs>
          <w:tab w:val="left" w:pos="1286"/>
        </w:tabs>
        <w:spacing w:before="122" w:line="272" w:lineRule="exact"/>
        <w:ind w:right="1396" w:hanging="528"/>
        <w:jc w:val="left"/>
        <w:rPr>
          <w:b w:val="0"/>
          <w:bCs w:val="0"/>
        </w:rPr>
      </w:pPr>
      <w:bookmarkStart w:id="11" w:name="G._Promotion_of_opportunities_for_self-e"/>
      <w:bookmarkEnd w:id="11"/>
      <w:r>
        <w:t>podpora príležitostí na samostatnú zárobkovú činnosť, podnikanie a rozvoj družstiev (článok 27 ods. 1 písm. f))</w:t>
      </w:r>
    </w:p>
    <w:p w:rsidR="00B373FF" w:rsidRDefault="00B373FF">
      <w:pPr>
        <w:spacing w:before="5"/>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3" w:firstLine="0"/>
        <w:jc w:val="both"/>
        <w:rPr>
          <w:sz w:val="12"/>
          <w:szCs w:val="12"/>
        </w:rPr>
      </w:pPr>
      <w:r>
        <w:t>Osoby so zdravotným postihnutím majú právo slobodne si vybrať svoju prácu vrátane toho, či chcú byť samostatne zárobkovo činnou osobou, založiť si vlastný podnik alebo pracovať v družstve. Zmluvné strany by mali prijať cielené opatrenia na ochranu a podporu osôb so zdravotným postihnutím v neformálnom hospodárstve, na podporu a urýchlenie ich prechodu do formálneho hospodárstva a na zabránenie tomu, aby sa práca vo formálnom hospodárstve stala neformálnou.</w:t>
      </w:r>
      <w:r w:rsidRPr="008547D5">
        <w:rPr>
          <w:vertAlign w:val="superscript"/>
        </w:rPr>
        <w:t>32</w:t>
      </w:r>
    </w:p>
    <w:p w:rsidR="00B373FF" w:rsidRDefault="00630EAF">
      <w:pPr>
        <w:pStyle w:val="Zkladntext"/>
        <w:numPr>
          <w:ilvl w:val="0"/>
          <w:numId w:val="3"/>
        </w:numPr>
        <w:tabs>
          <w:tab w:val="left" w:pos="1855"/>
        </w:tabs>
        <w:spacing w:line="249" w:lineRule="auto"/>
        <w:ind w:right="1284" w:firstLine="0"/>
        <w:jc w:val="both"/>
        <w:rPr>
          <w:sz w:val="12"/>
          <w:szCs w:val="12"/>
        </w:rPr>
      </w:pPr>
      <w:r>
        <w:t xml:space="preserve">Podpora príležitostí na slobodne zvolenú prácu si vyžaduje dostupné informácie o podnikaní, </w:t>
      </w:r>
      <w:proofErr w:type="spellStart"/>
      <w:r>
        <w:t>mikropodnikoch</w:t>
      </w:r>
      <w:proofErr w:type="spellEnd"/>
      <w:r>
        <w:t>, malých a stredných podnikoch a iných formách obchodných modelov a hospodárskych jednotiek, ako sú družstvá.</w:t>
      </w:r>
      <w:r w:rsidRPr="00A87CD2">
        <w:rPr>
          <w:vertAlign w:val="superscript"/>
        </w:rPr>
        <w:t>33</w:t>
      </w:r>
      <w:r>
        <w:t xml:space="preserve"> Je potrebné zvážiť aj nediskriminačný prístup k obchodným službám, trhom, infraštruktúre a technológiám, bezpečnosti a ochrane zdravia pri práci, finančným službám, mentorstvu a nadväzovaniu kontaktov. Zmluvné strany by mali sformulovať a vykonávať integrovaný politický rámec, ktorý zahŕňa osoby so zdravotným postihnutím a zabezpečuje koordináciu na rôznych úrovniach vlády a medzi príslušnými orgánmi a úradmi, ako sú daňové úrady a inštitúcie sociálneho zabezpečenia.</w:t>
      </w:r>
      <w:r w:rsidRPr="00A87CD2">
        <w:rPr>
          <w:vertAlign w:val="superscript"/>
        </w:rPr>
        <w:t>34</w:t>
      </w:r>
    </w:p>
    <w:p w:rsidR="00B373FF" w:rsidRDefault="00630EAF">
      <w:pPr>
        <w:pStyle w:val="Nadpis2"/>
        <w:numPr>
          <w:ilvl w:val="0"/>
          <w:numId w:val="2"/>
        </w:numPr>
        <w:tabs>
          <w:tab w:val="left" w:pos="1286"/>
        </w:tabs>
        <w:ind w:right="1359" w:hanging="528"/>
        <w:jc w:val="left"/>
        <w:rPr>
          <w:b w:val="0"/>
          <w:bCs w:val="0"/>
        </w:rPr>
      </w:pPr>
      <w:bookmarkStart w:id="12" w:name="H._Employment_in_the_public_sector_(art."/>
      <w:bookmarkEnd w:id="12"/>
      <w:r>
        <w:t>Zamestnanie vo verejnom sektore (článok 27 ods. 1 písm. g))</w:t>
      </w:r>
    </w:p>
    <w:p w:rsidR="00B373FF" w:rsidRDefault="00B373FF">
      <w:pPr>
        <w:spacing w:before="9"/>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2" w:firstLine="0"/>
        <w:jc w:val="both"/>
      </w:pPr>
      <w:r>
        <w:t xml:space="preserve">Ustanovenia ostatných </w:t>
      </w:r>
      <w:proofErr w:type="spellStart"/>
      <w:r>
        <w:t>pododsekov</w:t>
      </w:r>
      <w:proofErr w:type="spellEnd"/>
      <w:r>
        <w:t xml:space="preserve"> článku 27 platia rovnako pre verejný aj súkromný sektor. Ak je však zmluvná strana zamestnávateľom, mal by prijať prísnejší prístup k inklúzii. Zmluvné strany by mali zaviesť objektívne normy pre prijímanie a povyšovanie osôb so zdravotným postihnutím na základe zásluh a mali by sa zaviazať k zvýšeniu počtu zamestnancov so zdravotným postihnutím. V prípade potreby by sa mali prijať konkrétne opatrenia na budovanie povedomia vo verejnom sektore, prilákanie a nábor osôb so zdravotným postihnutím a na podporu zamestnancov verejného sektora so zdravotným postihnutím s cieľom odrážať rozmanitosť komunity a využívať skúsenosti osôb so zdravotným postihnutím. .</w:t>
      </w:r>
    </w:p>
    <w:p w:rsidR="00B373FF" w:rsidRDefault="00630EAF">
      <w:pPr>
        <w:pStyle w:val="Zkladntext"/>
        <w:numPr>
          <w:ilvl w:val="0"/>
          <w:numId w:val="3"/>
        </w:numPr>
        <w:tabs>
          <w:tab w:val="left" w:pos="1855"/>
        </w:tabs>
        <w:spacing w:line="249" w:lineRule="auto"/>
        <w:ind w:right="1285" w:firstLine="0"/>
        <w:jc w:val="both"/>
      </w:pPr>
      <w:r>
        <w:t>Výbor odporučil zmluvným stranám, aby v snahe zvýšiť zamestnanosť osôb so zdravotným postihnutím vo verejnom sektore vypracovali a zaviedli pozitívne opatrenia, ako je prideľovanie cielených finančných prostriedkov na podporu</w:t>
      </w:r>
    </w:p>
    <w:p w:rsidR="00B373FF" w:rsidRDefault="00630EAF">
      <w:pPr>
        <w:spacing w:before="84" w:line="252" w:lineRule="auto"/>
        <w:ind w:left="1286" w:right="1372" w:hanging="233"/>
        <w:rPr>
          <w:rFonts w:ascii="Times New Roman" w:eastAsia="Times New Roman" w:hAnsi="Times New Roman" w:cs="Times New Roman"/>
          <w:sz w:val="18"/>
          <w:szCs w:val="18"/>
        </w:rPr>
      </w:pPr>
      <w:r>
        <w:rPr>
          <w:rFonts w:ascii="Times New Roman" w:hAnsi="Times New Roman"/>
          <w:position w:val="6"/>
          <w:sz w:val="12"/>
        </w:rPr>
        <w:t xml:space="preserve">31 </w:t>
      </w:r>
      <w:r>
        <w:rPr>
          <w:rFonts w:ascii="Times New Roman" w:hAnsi="Times New Roman"/>
          <w:sz w:val="18"/>
        </w:rPr>
        <w:t xml:space="preserve">Príklad neposkytnutia zmysluplnej pomoci – </w:t>
      </w:r>
      <w:proofErr w:type="spellStart"/>
      <w:r>
        <w:rPr>
          <w:rFonts w:ascii="Times New Roman" w:hAnsi="Times New Roman"/>
          <w:i/>
          <w:sz w:val="18"/>
        </w:rPr>
        <w:t>Gröninger</w:t>
      </w:r>
      <w:proofErr w:type="spellEnd"/>
      <w:r>
        <w:rPr>
          <w:rFonts w:ascii="Times New Roman" w:hAnsi="Times New Roman"/>
          <w:i/>
          <w:sz w:val="18"/>
        </w:rPr>
        <w:t xml:space="preserve"> a kol. </w:t>
      </w:r>
      <w:proofErr w:type="spellStart"/>
      <w:r>
        <w:rPr>
          <w:rFonts w:ascii="Times New Roman" w:hAnsi="Times New Roman"/>
          <w:i/>
          <w:sz w:val="18"/>
        </w:rPr>
        <w:t>vs</w:t>
      </w:r>
      <w:proofErr w:type="spellEnd"/>
      <w:r>
        <w:rPr>
          <w:rFonts w:ascii="Times New Roman" w:hAnsi="Times New Roman"/>
          <w:i/>
          <w:sz w:val="18"/>
        </w:rPr>
        <w:t xml:space="preserve"> Nemecko </w:t>
      </w:r>
      <w:r>
        <w:rPr>
          <w:rFonts w:ascii="Times New Roman" w:hAnsi="Times New Roman"/>
          <w:sz w:val="18"/>
        </w:rPr>
        <w:t>(</w:t>
      </w:r>
      <w:r>
        <w:rPr>
          <w:rFonts w:ascii="Times New Roman" w:hAnsi="Times New Roman"/>
          <w:color w:val="0000FF"/>
          <w:sz w:val="18"/>
        </w:rPr>
        <w:t>CRPD/C/D/2/2010</w:t>
      </w:r>
      <w:r>
        <w:rPr>
          <w:rFonts w:ascii="Times New Roman" w:hAnsi="Times New Roman"/>
          <w:sz w:val="18"/>
        </w:rPr>
        <w:t>).</w:t>
      </w:r>
    </w:p>
    <w:p w:rsidR="00B373FF" w:rsidRDefault="00630EAF">
      <w:pPr>
        <w:ind w:left="1053" w:right="1359"/>
        <w:rPr>
          <w:rFonts w:ascii="Times New Roman" w:eastAsia="Times New Roman" w:hAnsi="Times New Roman" w:cs="Times New Roman"/>
          <w:sz w:val="18"/>
          <w:szCs w:val="18"/>
        </w:rPr>
      </w:pPr>
      <w:r>
        <w:rPr>
          <w:rFonts w:ascii="Times New Roman"/>
          <w:position w:val="6"/>
          <w:sz w:val="12"/>
        </w:rPr>
        <w:t xml:space="preserve">32    </w:t>
      </w:r>
      <w:r>
        <w:rPr>
          <w:rFonts w:ascii="Times New Roman"/>
          <w:sz w:val="18"/>
        </w:rPr>
        <w:t>Pozri MOP, Odpor</w:t>
      </w:r>
      <w:r>
        <w:rPr>
          <w:rFonts w:ascii="Times New Roman"/>
          <w:sz w:val="18"/>
        </w:rPr>
        <w:t>úč</w:t>
      </w:r>
      <w:r>
        <w:rPr>
          <w:rFonts w:ascii="Times New Roman"/>
          <w:sz w:val="18"/>
        </w:rPr>
        <w:t>anie o prechode z neform</w:t>
      </w:r>
      <w:r>
        <w:rPr>
          <w:rFonts w:ascii="Times New Roman"/>
          <w:sz w:val="18"/>
        </w:rPr>
        <w:t>á</w:t>
      </w:r>
      <w:r>
        <w:rPr>
          <w:rFonts w:ascii="Times New Roman"/>
          <w:sz w:val="18"/>
        </w:rPr>
        <w:t>lneho hospod</w:t>
      </w:r>
      <w:r>
        <w:rPr>
          <w:rFonts w:ascii="Times New Roman"/>
          <w:sz w:val="18"/>
        </w:rPr>
        <w:t>á</w:t>
      </w:r>
      <w:r>
        <w:rPr>
          <w:rFonts w:ascii="Times New Roman"/>
          <w:sz w:val="18"/>
        </w:rPr>
        <w:t>rstva na form</w:t>
      </w:r>
      <w:r>
        <w:rPr>
          <w:rFonts w:ascii="Times New Roman"/>
          <w:sz w:val="18"/>
        </w:rPr>
        <w:t>á</w:t>
      </w:r>
      <w:r>
        <w:rPr>
          <w:rFonts w:ascii="Times New Roman"/>
          <w:sz w:val="18"/>
        </w:rPr>
        <w:t>lne hospod</w:t>
      </w:r>
      <w:r>
        <w:rPr>
          <w:rFonts w:ascii="Times New Roman"/>
          <w:sz w:val="18"/>
        </w:rPr>
        <w:t>á</w:t>
      </w:r>
      <w:r>
        <w:rPr>
          <w:rFonts w:ascii="Times New Roman"/>
          <w:sz w:val="18"/>
        </w:rPr>
        <w:t>rstvo, 2015 (</w:t>
      </w:r>
      <w:r>
        <w:rPr>
          <w:rFonts w:ascii="Times New Roman"/>
          <w:sz w:val="18"/>
        </w:rPr>
        <w:t>č</w:t>
      </w:r>
      <w:r>
        <w:rPr>
          <w:rFonts w:ascii="Times New Roman"/>
          <w:sz w:val="18"/>
        </w:rPr>
        <w:t>. 204).</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33    </w:t>
      </w:r>
      <w:r>
        <w:rPr>
          <w:rFonts w:ascii="Times New Roman"/>
          <w:sz w:val="18"/>
        </w:rPr>
        <w:t>Tam</w:t>
      </w:r>
      <w:r>
        <w:rPr>
          <w:rFonts w:ascii="Times New Roman"/>
          <w:sz w:val="18"/>
        </w:rPr>
        <w:t>ž</w:t>
      </w:r>
      <w:r>
        <w:rPr>
          <w:rFonts w:ascii="Times New Roman"/>
          <w:sz w:val="18"/>
        </w:rPr>
        <w:t>e, ods. 11 p</w:t>
      </w:r>
      <w:r>
        <w:rPr>
          <w:rFonts w:ascii="Times New Roman"/>
          <w:sz w:val="18"/>
        </w:rPr>
        <w:t>í</w:t>
      </w:r>
      <w:r>
        <w:rPr>
          <w:rFonts w:ascii="Times New Roman"/>
          <w:sz w:val="18"/>
        </w:rPr>
        <w:t>sm. g).</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34    </w:t>
      </w:r>
      <w:r>
        <w:rPr>
          <w:rFonts w:ascii="Times New Roman"/>
          <w:sz w:val="18"/>
        </w:rPr>
        <w:t>Tam</w:t>
      </w:r>
      <w:r>
        <w:rPr>
          <w:rFonts w:ascii="Times New Roman"/>
          <w:sz w:val="18"/>
        </w:rPr>
        <w:t>ž</w:t>
      </w:r>
      <w:r>
        <w:rPr>
          <w:rFonts w:ascii="Times New Roman"/>
          <w:sz w:val="18"/>
        </w:rPr>
        <w:t>e, ods. 12.</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5"/>
        <w:jc w:val="both"/>
      </w:pPr>
      <w:r>
        <w:t>zamestnávania osôb so zdravotným postihnutím vo verejnom a súkromnom sektore vrátane odborných programov.</w:t>
      </w:r>
      <w:r w:rsidRPr="00A87CD2">
        <w:rPr>
          <w:vertAlign w:val="superscript"/>
        </w:rPr>
        <w:t>35</w:t>
      </w:r>
      <w:r>
        <w:t xml:space="preserve"> Ďalšie opatrenia zahŕňajú kvóty – požiadavky, aby aspoň určité percento pracovnej sily zamestnávateľa tvorili zamestnanci so zdravotným postihnutím</w:t>
      </w:r>
    </w:p>
    <w:p w:rsidR="00B373FF" w:rsidRDefault="00630EAF">
      <w:pPr>
        <w:pStyle w:val="Zkladntext"/>
        <w:spacing w:before="1" w:line="249" w:lineRule="auto"/>
        <w:ind w:right="1297"/>
        <w:jc w:val="both"/>
      </w:pPr>
      <w:r>
        <w:t>– alebo ciele. Všetky opatrenia by mala sprevádzať požiadavka na každoročné podávanie správ o dodržiavaní predpisov zo strany verejných orgánov.</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2"/>
        </w:numPr>
        <w:tabs>
          <w:tab w:val="left" w:pos="1286"/>
        </w:tabs>
        <w:spacing w:before="122" w:line="272" w:lineRule="exact"/>
        <w:ind w:right="1583" w:hanging="435"/>
        <w:jc w:val="left"/>
        <w:rPr>
          <w:b w:val="0"/>
          <w:bCs w:val="0"/>
        </w:rPr>
      </w:pPr>
      <w:bookmarkStart w:id="13" w:name="I._Promotion_of_employment_in_the_privat"/>
      <w:bookmarkEnd w:id="13"/>
      <w:r>
        <w:t>Podpora zamestnávania v súkromnom sektore vrátane programov pozitívnych opatrení (článok 27 ods. 1 písm. h))</w:t>
      </w:r>
    </w:p>
    <w:p w:rsidR="00B373FF" w:rsidRDefault="00B373FF">
      <w:pPr>
        <w:spacing w:before="5"/>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33" w:firstLine="0"/>
        <w:jc w:val="both"/>
      </w:pPr>
      <w:r>
        <w:t>Výbor odporučil zmluvným stranám stratégie na zvýšenie zamestnanosti osôb so zdravotným postihnutím vo verejnom sektore, ktoré sú rovnako uplatniteľné aj v súkromnom sektore. Môžu sa vyžadovať osobitné pozitívne opatrenia, ako napríklad kvóty na zvýšenie zamestnanosti osôb so zdravotným postihnutím v súkromnom sektore. Samotné kvóty však zároveň nestačia na podporu zamestnávania osôb so zdravotným postihnutím a osoby so zdravotným postihnutím im môžu vzdorovať, ak sa systém zameriava skôr na postihnutie ako na schopnosti. Kvóty tiež vyvolávajú otázky dôvernosti. Medzi ďalšie pozitívne opatrenia patria opatrenia verejného obstarávania, ako sú výberové konania, ktoré uprednostňujú podniky vlastnené osobami so zdravotným postihnutím alebo tie, ktoré zamestnávajú osoby so zdravotným postihnutím, a prideľovanie cielených finančných prostriedkov na podporu zamestnávania osôb so zdravotným postihnutím, ako sú úpravy pracovného prostredia, podpora miezd učňov, zrážková daň zo mzdy a mzdové dotácie.</w:t>
      </w:r>
    </w:p>
    <w:p w:rsidR="00B373FF" w:rsidRDefault="00630EAF">
      <w:pPr>
        <w:pStyle w:val="Zkladntext"/>
        <w:numPr>
          <w:ilvl w:val="0"/>
          <w:numId w:val="3"/>
        </w:numPr>
        <w:tabs>
          <w:tab w:val="left" w:pos="1855"/>
        </w:tabs>
        <w:spacing w:line="249" w:lineRule="auto"/>
        <w:ind w:right="1292" w:firstLine="0"/>
        <w:jc w:val="both"/>
      </w:pPr>
      <w:r>
        <w:t>Preferenčné nákupné politiky, ktoré presadzujú alebo podporujú segregované zamestnanie, nie sú pozitívnymi opatreniami v súlade s Dohovorom. Na zabezpečenie súladu s Dohovorom pozitívne opatrenia okrem iného zahŕňajú:</w:t>
      </w:r>
    </w:p>
    <w:p w:rsidR="00B373FF" w:rsidRDefault="00630EAF">
      <w:pPr>
        <w:pStyle w:val="Zkladntext"/>
        <w:numPr>
          <w:ilvl w:val="1"/>
          <w:numId w:val="3"/>
        </w:numPr>
        <w:tabs>
          <w:tab w:val="left" w:pos="2422"/>
        </w:tabs>
        <w:spacing w:line="249" w:lineRule="auto"/>
        <w:ind w:right="1293" w:firstLine="568"/>
        <w:jc w:val="both"/>
      </w:pPr>
      <w:r>
        <w:t>zabezpečenie, aby zamestnávatelia neobmedzovali osoby so zdravotným postihnutím na určité povolania, vyhradené pracovné miesta alebo konkrétne útvary zamestnania;</w:t>
      </w:r>
    </w:p>
    <w:p w:rsidR="00B373FF" w:rsidRDefault="00630EAF">
      <w:pPr>
        <w:pStyle w:val="Zkladntext"/>
        <w:numPr>
          <w:ilvl w:val="1"/>
          <w:numId w:val="3"/>
        </w:numPr>
        <w:tabs>
          <w:tab w:val="left" w:pos="2422"/>
        </w:tabs>
        <w:spacing w:line="249" w:lineRule="auto"/>
        <w:ind w:right="1286" w:firstLine="568"/>
        <w:jc w:val="both"/>
      </w:pPr>
      <w:r>
        <w:t>zabezpečenie, aby zamestnávatelia neobmedzovali prístup osôb so zdravotným postihnutím k príležitostiam na povýšenie a kariérny rast;</w:t>
      </w:r>
    </w:p>
    <w:p w:rsidR="00B373FF" w:rsidRDefault="00630EAF">
      <w:pPr>
        <w:pStyle w:val="Zkladntext"/>
        <w:numPr>
          <w:ilvl w:val="1"/>
          <w:numId w:val="3"/>
        </w:numPr>
        <w:tabs>
          <w:tab w:val="left" w:pos="2422"/>
        </w:tabs>
        <w:spacing w:line="249" w:lineRule="auto"/>
        <w:ind w:right="1235" w:firstLine="568"/>
        <w:jc w:val="both"/>
      </w:pPr>
      <w:r>
        <w:t>vykonanie krokov na zabezpečenie toho, aby práca podporovaná v rámci týchto opatrení nepredstavovala „falošné“ zamestnanie, v rámci ktorého zamestnávatelia zamestnávajú osoby so zdravotným postihnutím, ale nevykonávajú prácu alebo nemajú zmysluplné zamestnanie na rovnakom základe s ostatnými;</w:t>
      </w:r>
    </w:p>
    <w:p w:rsidR="00B373FF" w:rsidRDefault="00630EAF">
      <w:pPr>
        <w:pStyle w:val="Zkladntext"/>
        <w:numPr>
          <w:ilvl w:val="1"/>
          <w:numId w:val="3"/>
        </w:numPr>
        <w:tabs>
          <w:tab w:val="left" w:pos="2422"/>
        </w:tabs>
        <w:spacing w:line="249" w:lineRule="auto"/>
        <w:ind w:right="1284" w:firstLine="568"/>
        <w:jc w:val="both"/>
      </w:pPr>
      <w:r>
        <w:t>začlenenie hľadiska zdravotného postihnutia, rodu a veku na celom pracovisku.</w:t>
      </w:r>
    </w:p>
    <w:p w:rsidR="00B373FF" w:rsidRDefault="00630EAF">
      <w:pPr>
        <w:pStyle w:val="Zkladntext"/>
        <w:numPr>
          <w:ilvl w:val="0"/>
          <w:numId w:val="3"/>
        </w:numPr>
        <w:tabs>
          <w:tab w:val="left" w:pos="1920"/>
        </w:tabs>
        <w:spacing w:line="249" w:lineRule="auto"/>
        <w:ind w:right="1291" w:firstLine="0"/>
        <w:jc w:val="both"/>
      </w:pPr>
      <w:r>
        <w:t>Zmluvné strany by mali pri navrhovaní pozitívnych opatrení dôkladne konzultovať s organizáciami osôb so zdravotným postihnutím.</w:t>
      </w:r>
      <w:r w:rsidRPr="00A87CD2">
        <w:rPr>
          <w:vertAlign w:val="superscript"/>
        </w:rPr>
        <w:t>36</w:t>
      </w:r>
      <w:r>
        <w:t xml:space="preserve"> Takéto opatrenia v súkromnom sektore budú najúčinnejšie, ak budú súčasťou holistického prístupu zmluvných strán na podporu zamestnávania osôb so zdravotným postihnutím.</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2"/>
        </w:numPr>
        <w:tabs>
          <w:tab w:val="left" w:pos="1286"/>
        </w:tabs>
        <w:ind w:hanging="461"/>
        <w:jc w:val="left"/>
        <w:rPr>
          <w:b w:val="0"/>
          <w:bCs w:val="0"/>
        </w:rPr>
      </w:pPr>
      <w:bookmarkStart w:id="14" w:name="J._Provision_of_reasonable_accommodation"/>
      <w:bookmarkEnd w:id="14"/>
      <w:r>
        <w:t>Poskytnutie primeraných úprav na pracovisku (článok 27 ods. 1 písm. i))</w:t>
      </w:r>
    </w:p>
    <w:p w:rsidR="00B373FF" w:rsidRDefault="00B373FF">
      <w:pPr>
        <w:spacing w:before="9"/>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0" w:firstLine="0"/>
        <w:jc w:val="both"/>
      </w:pPr>
      <w:r>
        <w:t>Povinnosť poskytnúť primerané úpravy sa líši od povinnosti zabezpečiť prístupnosť. Primerané úpravy zahŕňajú poskytovanie individualizovaných úprav, zmien a podpory, aby sa osobám so zdravotným postihnutím umožnilo vykonávať základné požiadavky ich práce na rovnakom základe s ostatnými. Zmluvné strany by mali zabezpečiť, aby sa poskytovanie primeraných ú</w:t>
      </w:r>
      <w:r w:rsidR="006A4BF3">
        <w:t>p</w:t>
      </w:r>
      <w:r>
        <w:t>rav uľahčilo prostredníctvom opatrení a programov, ktoré poskytujú technickú a finančnú pomoc verejným a súkromným zamestnávateľom. Napriek tomu musia verejní a súkromní zamestnávatelia ako súčasť svojej povinnosti týkajúcej sa prístupnosti zabezpečiť, aby mali jasný, prístupný a včasný postup na riešenie potreby primeraných úprav. Ak jednotlivec alebo zamestnávateľ zistí prekážku plného začlenenia jednotlivca so zdravotným postihnutím,</w:t>
      </w:r>
    </w:p>
    <w:p w:rsidR="00B373FF" w:rsidRDefault="00B373FF">
      <w:pPr>
        <w:spacing w:before="7"/>
        <w:rPr>
          <w:rFonts w:ascii="Times New Roman" w:eastAsia="Times New Roman" w:hAnsi="Times New Roman" w:cs="Times New Roman"/>
          <w:sz w:val="21"/>
          <w:szCs w:val="21"/>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3" style="width:74.3pt;height:.5pt;mso-position-horizontal-relative:char;mso-position-vertical-relative:line" coordsize="1486,10">
            <v:group id="_x0000_s1054" style="position:absolute;left:5;top:5;width:1476;height:2" coordorigin="5,5" coordsize="1476,2">
              <v:shape id="_x0000_s1055" style="position:absolute;left:5;top:5;width:1476;height:2" coordorigin="5,5" coordsize="1476,0" path="m5,5r1476,e" filled="f" strokeweight=".48pt">
                <v:path arrowok="t"/>
              </v:shape>
            </v:group>
            <w10:wrap type="none"/>
            <w10:anchorlock/>
          </v:group>
        </w:pict>
      </w:r>
    </w:p>
    <w:p w:rsidR="00B373FF" w:rsidRDefault="00630EAF">
      <w:pPr>
        <w:spacing w:before="86" w:line="256" w:lineRule="auto"/>
        <w:ind w:left="1286" w:right="1359" w:hanging="233"/>
        <w:rPr>
          <w:rFonts w:ascii="Times New Roman" w:eastAsia="Times New Roman" w:hAnsi="Times New Roman" w:cs="Times New Roman"/>
          <w:sz w:val="18"/>
          <w:szCs w:val="18"/>
        </w:rPr>
      </w:pPr>
      <w:r>
        <w:rPr>
          <w:rFonts w:ascii="Times New Roman" w:hAnsi="Times New Roman"/>
          <w:position w:val="6"/>
          <w:sz w:val="12"/>
        </w:rPr>
        <w:t xml:space="preserve">35 </w:t>
      </w:r>
      <w:r>
        <w:rPr>
          <w:rFonts w:ascii="Times New Roman" w:hAnsi="Times New Roman"/>
          <w:sz w:val="18"/>
        </w:rPr>
        <w:t xml:space="preserve">Napríklad, </w:t>
      </w:r>
      <w:r>
        <w:rPr>
          <w:rFonts w:ascii="Times New Roman" w:hAnsi="Times New Roman"/>
          <w:color w:val="0000FF"/>
          <w:sz w:val="18"/>
        </w:rPr>
        <w:t>CRPD/C/CAN/CO/1</w:t>
      </w:r>
      <w:r>
        <w:rPr>
          <w:rFonts w:ascii="Times New Roman" w:hAnsi="Times New Roman"/>
          <w:sz w:val="18"/>
        </w:rPr>
        <w:t xml:space="preserve">, ods. 48 písm. c); </w:t>
      </w:r>
      <w:r>
        <w:rPr>
          <w:rFonts w:ascii="Times New Roman" w:hAnsi="Times New Roman"/>
          <w:color w:val="0000FF"/>
          <w:sz w:val="18"/>
        </w:rPr>
        <w:t>CRPD/C/GTM/CO/1</w:t>
      </w:r>
      <w:r>
        <w:rPr>
          <w:rFonts w:ascii="Times New Roman" w:hAnsi="Times New Roman"/>
          <w:sz w:val="18"/>
        </w:rPr>
        <w:t xml:space="preserve">, ods. 63; </w:t>
      </w:r>
      <w:r>
        <w:rPr>
          <w:rFonts w:ascii="Times New Roman" w:hAnsi="Times New Roman"/>
          <w:color w:val="0000FF"/>
          <w:sz w:val="18"/>
        </w:rPr>
        <w:t>CRPD/C/JOR/CO/1</w:t>
      </w:r>
      <w:r>
        <w:rPr>
          <w:rFonts w:ascii="Times New Roman" w:hAnsi="Times New Roman"/>
          <w:sz w:val="18"/>
        </w:rPr>
        <w:t xml:space="preserve">, ods. 50 písm. c); and </w:t>
      </w:r>
      <w:r>
        <w:rPr>
          <w:rFonts w:ascii="Times New Roman" w:hAnsi="Times New Roman"/>
          <w:color w:val="0000FF"/>
          <w:sz w:val="18"/>
        </w:rPr>
        <w:t>CRPD/C/URY/CO/1</w:t>
      </w:r>
      <w:r>
        <w:rPr>
          <w:rFonts w:ascii="Times New Roman" w:hAnsi="Times New Roman"/>
          <w:sz w:val="18"/>
        </w:rPr>
        <w:t>, ods. 57 – 58.</w:t>
      </w:r>
    </w:p>
    <w:p w:rsidR="00B373FF" w:rsidRDefault="00630EAF">
      <w:pPr>
        <w:spacing w:line="204" w:lineRule="exact"/>
        <w:ind w:left="1053" w:right="1359"/>
        <w:rPr>
          <w:rFonts w:ascii="Times New Roman" w:eastAsia="Times New Roman" w:hAnsi="Times New Roman" w:cs="Times New Roman"/>
          <w:sz w:val="18"/>
          <w:szCs w:val="18"/>
        </w:rPr>
      </w:pPr>
      <w:r>
        <w:rPr>
          <w:rFonts w:ascii="Times New Roman"/>
          <w:sz w:val="18"/>
        </w:rPr>
        <w:t>36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(2018), ods. 29.</w:t>
      </w:r>
    </w:p>
    <w:p w:rsidR="00B373FF" w:rsidRDefault="00B373FF">
      <w:pPr>
        <w:spacing w:line="204" w:lineRule="exact"/>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52" w:lineRule="auto"/>
        <w:ind w:right="1286"/>
        <w:jc w:val="both"/>
      </w:pPr>
      <w:r>
        <w:t>zamestnávateľ musí prijať nasledujúce kroky, pretože ak tak neurobí, znamená to odmietnutie primeraných úprav:</w:t>
      </w:r>
    </w:p>
    <w:p w:rsidR="00B373FF" w:rsidRDefault="00630EAF">
      <w:pPr>
        <w:pStyle w:val="Zkladntext"/>
        <w:numPr>
          <w:ilvl w:val="1"/>
          <w:numId w:val="3"/>
        </w:numPr>
        <w:tabs>
          <w:tab w:val="left" w:pos="2422"/>
        </w:tabs>
        <w:spacing w:before="119" w:line="249" w:lineRule="auto"/>
        <w:ind w:right="1291" w:firstLine="568"/>
        <w:jc w:val="both"/>
      </w:pPr>
      <w:r>
        <w:t>zamestnávateľ spolupracuje s jednotlivcom na identifikácii potenciálnych riešení na odstránenie alebo vyhnutie sa prekážke, vrátane uprednostňovaného riešenia podľa jednotlivca;</w:t>
      </w:r>
    </w:p>
    <w:p w:rsidR="00B373FF" w:rsidRDefault="00630EAF">
      <w:pPr>
        <w:pStyle w:val="Zkladntext"/>
        <w:numPr>
          <w:ilvl w:val="1"/>
          <w:numId w:val="3"/>
        </w:numPr>
        <w:tabs>
          <w:tab w:val="left" w:pos="2422"/>
        </w:tabs>
        <w:spacing w:line="249" w:lineRule="auto"/>
        <w:ind w:right="1285" w:firstLine="568"/>
        <w:jc w:val="both"/>
      </w:pPr>
      <w:r>
        <w:t>zamestnávateľ realizuje uprednostňované riešenie jednotlivca, pokiaľ by to nespôsobilo neprimeranú záťaž, pričom v takom prípade zamestnávateľ realizuje iné identifikované riešenie, ktoré nespôsobuje neprimeranú záťaž, alebo realizuje uprednostňované riešenie v rozsahu, v akom je to možné, bez toho, aby utrpel neprimeranú záťaž.</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2"/>
        </w:numPr>
        <w:tabs>
          <w:tab w:val="left" w:pos="1286"/>
        </w:tabs>
        <w:ind w:hanging="528"/>
        <w:jc w:val="left"/>
        <w:rPr>
          <w:b w:val="0"/>
          <w:bCs w:val="0"/>
        </w:rPr>
      </w:pPr>
      <w:bookmarkStart w:id="15" w:name="K._Promotion_of_work_experience_in_the_o"/>
      <w:bookmarkEnd w:id="15"/>
      <w:r>
        <w:t>Podpora pracovných skúseností na otvorenom trhu práce (článok 27 ods. 1 písm. j))</w:t>
      </w:r>
    </w:p>
    <w:p w:rsidR="00B373FF" w:rsidRDefault="00B373FF">
      <w:pPr>
        <w:spacing w:before="9"/>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4" w:firstLine="0"/>
        <w:jc w:val="both"/>
      </w:pPr>
      <w:r>
        <w:t>Pracovné skúsenosti na otvorenom trhu práce možno podporiť prostredníctvom stáží, programov vzdelávania na pracovisku, štipendií a finančných stimulov pre podniky, ako je učňovská príprava a iné programy vzdelávania na pracovisku. Pracovná skúsenosť je nevyhnutná pre rozvoj zručností osôb so zdravotným postihnutím a ponúka príležitosť na transformáciu podmienok zamestnania a budovanie spojení a porozumenia medzi zamestnávateľmi.</w:t>
      </w:r>
    </w:p>
    <w:p w:rsidR="00B373FF" w:rsidRDefault="00630EAF">
      <w:pPr>
        <w:pStyle w:val="Zkladntext"/>
        <w:numPr>
          <w:ilvl w:val="0"/>
          <w:numId w:val="3"/>
        </w:numPr>
        <w:tabs>
          <w:tab w:val="left" w:pos="1855"/>
        </w:tabs>
        <w:spacing w:line="249" w:lineRule="auto"/>
        <w:ind w:right="1285" w:firstLine="0"/>
        <w:jc w:val="both"/>
      </w:pPr>
      <w:r>
        <w:t>Osoby so zdravotným postihnutím sú obzvlášť ohrozené nevhodným využívaním neplatených stáží, programov odbornej prípravy a dobrovoľníckych schém, čo negatívne ovplyvňuje istotu zamestnania a kariérne vyhliadky. Mladí ľudia so zdravotným postihnutím sú v tomto smere obzvlášť zraniteľní. Zmluvné strany by mali v rámci takýchto programov jasne regulovať a monitorovať situáciu osôb so zdravotným postihnutím.</w:t>
      </w:r>
    </w:p>
    <w:p w:rsidR="00B373FF" w:rsidRDefault="00630EAF">
      <w:pPr>
        <w:pStyle w:val="Nadpis2"/>
        <w:numPr>
          <w:ilvl w:val="0"/>
          <w:numId w:val="2"/>
        </w:numPr>
        <w:tabs>
          <w:tab w:val="left" w:pos="1286"/>
        </w:tabs>
        <w:spacing w:before="119" w:line="272" w:lineRule="exact"/>
        <w:ind w:right="1538" w:hanging="502"/>
        <w:jc w:val="left"/>
        <w:rPr>
          <w:b w:val="0"/>
          <w:bCs w:val="0"/>
        </w:rPr>
      </w:pPr>
      <w:bookmarkStart w:id="16" w:name="L._Promotion_of_vocational_and_professio"/>
      <w:bookmarkEnd w:id="16"/>
      <w:r>
        <w:t>Podpora pracovnej a profesijnej rehabilitácie, programov na udržanie si pracovného miesta a návratu do práce (článok 27 ods. 1 písm. k))</w:t>
      </w:r>
    </w:p>
    <w:p w:rsidR="00B373FF" w:rsidRDefault="00B373FF">
      <w:pPr>
        <w:spacing w:before="7"/>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6" w:firstLine="0"/>
        <w:jc w:val="both"/>
        <w:rPr>
          <w:sz w:val="12"/>
          <w:szCs w:val="12"/>
        </w:rPr>
      </w:pPr>
      <w:r>
        <w:t>Všetci pracovníci môžu pociťovať potrebu rekvalifikácie, rozvoja nových zručností alebo zmeny zamestnania. Programy na udržanie si pracovného miesta a návratu do práce pre osoby so zdravotným postihnutím sú súčasťou širšieho úsilia o zabezpečenie neustáleho rozvoja pracovnej sily. Zmluvné strany musia zabezpečiť, aby osoby so zdravotným postihnutím boli podporované, aby zostali v práci alebo pri prechode na nové pozície po vzniku nového postihnutia alebo zhoršenia existujúceho postihnutia.</w:t>
      </w:r>
      <w:r w:rsidRPr="006A4BF3">
        <w:rPr>
          <w:vertAlign w:val="superscript"/>
        </w:rPr>
        <w:t>37</w:t>
      </w:r>
    </w:p>
    <w:p w:rsidR="00B373FF" w:rsidRDefault="00630EAF">
      <w:pPr>
        <w:pStyle w:val="Zkladntext"/>
        <w:numPr>
          <w:ilvl w:val="0"/>
          <w:numId w:val="3"/>
        </w:numPr>
        <w:tabs>
          <w:tab w:val="left" w:pos="1855"/>
        </w:tabs>
        <w:spacing w:line="249" w:lineRule="auto"/>
        <w:ind w:right="1285" w:firstLine="0"/>
        <w:jc w:val="both"/>
        <w:rPr>
          <w:sz w:val="12"/>
          <w:szCs w:val="12"/>
        </w:rPr>
      </w:pPr>
      <w:r>
        <w:t>Pri poskytovaní rehabilitácie by zmluvné strany mali zabezpečiť, aby pracovníci so zdravotným postihnutím v dôsledku úrazu alebo choroby a prípadne ich rodinní príslušníci získali okrem prístupu k rehabilitačným službám aj primerané odškodnenie vrátane nákladov na liečbu, straty na zárobku a iných nákladov.</w:t>
      </w:r>
      <w:r w:rsidRPr="006A4BF3">
        <w:rPr>
          <w:vertAlign w:val="superscript"/>
        </w:rPr>
        <w:t>38</w:t>
      </w:r>
    </w:p>
    <w:p w:rsidR="00B373FF" w:rsidRDefault="00630EAF">
      <w:pPr>
        <w:pStyle w:val="Zkladntext"/>
        <w:numPr>
          <w:ilvl w:val="0"/>
          <w:numId w:val="3"/>
        </w:numPr>
        <w:tabs>
          <w:tab w:val="left" w:pos="1855"/>
        </w:tabs>
        <w:spacing w:line="249" w:lineRule="auto"/>
        <w:ind w:right="1284" w:firstLine="0"/>
        <w:jc w:val="both"/>
      </w:pPr>
      <w:r>
        <w:t>Programy návratu do práce môžu viesť k tomu, že príslušný zamestnanec bude pokračovať na rovnakej pozícii, prejde na inú pozíciu u toho istého zamestnávateľa alebo prevezme pozíciu u iného zamestnávateľa. Takéto programy by sa nemali využívať na podporu zamestnanosti v segregovaných pracovných prostrediach.</w:t>
      </w:r>
    </w:p>
    <w:p w:rsidR="00B373FF" w:rsidRDefault="00630EAF">
      <w:pPr>
        <w:pStyle w:val="Nadpis2"/>
        <w:numPr>
          <w:ilvl w:val="0"/>
          <w:numId w:val="2"/>
        </w:numPr>
        <w:tabs>
          <w:tab w:val="left" w:pos="1286"/>
        </w:tabs>
        <w:ind w:right="1359" w:hanging="567"/>
        <w:jc w:val="left"/>
        <w:rPr>
          <w:b w:val="0"/>
          <w:bCs w:val="0"/>
        </w:rPr>
      </w:pPr>
      <w:bookmarkStart w:id="17" w:name="M._Slavery,_servitude_and_forced_or_comp"/>
      <w:bookmarkEnd w:id="17"/>
      <w:r>
        <w:t>Otroctvo, nevoľníctvo a nútená alebo povinná práca (článok 27 ods. 2)</w:t>
      </w:r>
    </w:p>
    <w:p w:rsidR="00B373FF" w:rsidRDefault="00B373FF">
      <w:pPr>
        <w:spacing w:before="8"/>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5" w:firstLine="0"/>
        <w:jc w:val="both"/>
      </w:pPr>
      <w:r>
        <w:t>Zákaz otroctva, nevoľníctva a nútenej alebo povinnej práce je základom medzinárodného práva v oblasti ľudských práv. Osoby so zdravotným postihnutím vrátane detí so zdravotným postihnutím sú vystavené zvýšenému riziku, že zažijú situácie otroctva alebo nevoľníctva, ako je segregované zam</w:t>
      </w:r>
      <w:r w:rsidR="006A4BF3">
        <w:t>estnanie, únosy a nútená práca.</w:t>
      </w:r>
      <w:r w:rsidRPr="006A4BF3">
        <w:rPr>
          <w:vertAlign w:val="superscript"/>
        </w:rPr>
        <w:t>39</w:t>
      </w:r>
      <w:r>
        <w:t xml:space="preserve"> Takéto situácie sa týkajú dlhového otroctva, obchodovania s ľuďmi, žobrania a práce v ilegálnych továrňach, na farmách alebo v segregovanom zamestnaní za nízku alebo žiadnu mzdu.</w:t>
      </w:r>
    </w:p>
    <w:p w:rsidR="00B373FF" w:rsidRDefault="00B373FF">
      <w:pPr>
        <w:rPr>
          <w:rFonts w:ascii="Times New Roman" w:eastAsia="Times New Roman" w:hAnsi="Times New Roman" w:cs="Times New Roman"/>
          <w:sz w:val="20"/>
          <w:szCs w:val="20"/>
        </w:rPr>
      </w:pPr>
    </w:p>
    <w:p w:rsidR="00B373FF" w:rsidRDefault="00630EAF">
      <w:pPr>
        <w:spacing w:before="84" w:line="254" w:lineRule="auto"/>
        <w:ind w:left="1286" w:right="1488" w:hanging="233"/>
        <w:jc w:val="both"/>
        <w:rPr>
          <w:rFonts w:ascii="Times New Roman" w:eastAsia="Times New Roman" w:hAnsi="Times New Roman" w:cs="Times New Roman"/>
          <w:sz w:val="18"/>
          <w:szCs w:val="18"/>
        </w:rPr>
      </w:pPr>
      <w:r>
        <w:rPr>
          <w:rFonts w:ascii="Times New Roman" w:hAnsi="Times New Roman"/>
          <w:position w:val="6"/>
          <w:sz w:val="12"/>
        </w:rPr>
        <w:t xml:space="preserve">37 </w:t>
      </w:r>
      <w:r>
        <w:rPr>
          <w:rFonts w:ascii="Times New Roman" w:hAnsi="Times New Roman"/>
          <w:sz w:val="18"/>
        </w:rPr>
        <w:t xml:space="preserve">Pozri </w:t>
      </w:r>
      <w:r>
        <w:rPr>
          <w:rFonts w:ascii="Times New Roman" w:hAnsi="Times New Roman"/>
          <w:i/>
          <w:sz w:val="18"/>
        </w:rPr>
        <w:t xml:space="preserve">J.M. </w:t>
      </w:r>
      <w:proofErr w:type="spellStart"/>
      <w:r>
        <w:rPr>
          <w:rFonts w:ascii="Times New Roman" w:hAnsi="Times New Roman"/>
          <w:i/>
          <w:sz w:val="18"/>
        </w:rPr>
        <w:t>vs</w:t>
      </w:r>
      <w:proofErr w:type="spellEnd"/>
      <w:r>
        <w:rPr>
          <w:rFonts w:ascii="Times New Roman" w:hAnsi="Times New Roman"/>
          <w:i/>
          <w:sz w:val="18"/>
        </w:rPr>
        <w:t xml:space="preserve"> Španielsko </w:t>
      </w:r>
      <w:r>
        <w:rPr>
          <w:rFonts w:ascii="Times New Roman" w:hAnsi="Times New Roman"/>
          <w:sz w:val="18"/>
        </w:rPr>
        <w:t>(</w:t>
      </w:r>
      <w:r>
        <w:rPr>
          <w:rFonts w:ascii="Times New Roman" w:hAnsi="Times New Roman"/>
          <w:color w:val="0000FF"/>
          <w:sz w:val="18"/>
        </w:rPr>
        <w:t>CRPD/C/23/D/37/2016</w:t>
      </w:r>
      <w:r>
        <w:rPr>
          <w:rFonts w:ascii="Times New Roman" w:hAnsi="Times New Roman"/>
          <w:sz w:val="18"/>
        </w:rPr>
        <w:t xml:space="preserve">) a </w:t>
      </w:r>
      <w:r>
        <w:rPr>
          <w:rFonts w:ascii="Times New Roman" w:hAnsi="Times New Roman"/>
          <w:i/>
          <w:sz w:val="18"/>
        </w:rPr>
        <w:t xml:space="preserve">V.F.C. </w:t>
      </w:r>
      <w:proofErr w:type="spellStart"/>
      <w:r>
        <w:rPr>
          <w:rFonts w:ascii="Times New Roman" w:hAnsi="Times New Roman"/>
          <w:i/>
          <w:sz w:val="18"/>
        </w:rPr>
        <w:t>vs</w:t>
      </w:r>
      <w:proofErr w:type="spellEnd"/>
      <w:r>
        <w:rPr>
          <w:rFonts w:ascii="Times New Roman" w:hAnsi="Times New Roman"/>
          <w:i/>
          <w:sz w:val="18"/>
        </w:rPr>
        <w:t xml:space="preserve"> Španielsko </w:t>
      </w:r>
      <w:r>
        <w:rPr>
          <w:rFonts w:ascii="Times New Roman" w:hAnsi="Times New Roman"/>
          <w:sz w:val="18"/>
        </w:rPr>
        <w:t>(</w:t>
      </w:r>
      <w:r>
        <w:rPr>
          <w:rFonts w:ascii="Times New Roman" w:hAnsi="Times New Roman"/>
          <w:color w:val="0000FF"/>
          <w:sz w:val="18"/>
        </w:rPr>
        <w:t>CRPD/C/21/D/34/2015</w:t>
      </w:r>
      <w:r>
        <w:rPr>
          <w:rFonts w:ascii="Times New Roman" w:hAnsi="Times New Roman"/>
          <w:sz w:val="18"/>
        </w:rPr>
        <w:t>), kde výbor zistil, že zmluvná strana si nesplnila svoje záväzky podľa dohovoru tým, že nezabezpečila pokračovanie zamestnania autorov pridelením zmenených povinností.</w:t>
      </w:r>
    </w:p>
    <w:p w:rsidR="00B373FF" w:rsidRDefault="00630EAF">
      <w:pPr>
        <w:spacing w:line="209" w:lineRule="exact"/>
        <w:ind w:left="1053" w:right="1359"/>
        <w:rPr>
          <w:rFonts w:ascii="Times New Roman" w:eastAsia="Times New Roman" w:hAnsi="Times New Roman" w:cs="Times New Roman"/>
          <w:sz w:val="18"/>
          <w:szCs w:val="18"/>
        </w:rPr>
      </w:pPr>
      <w:r>
        <w:rPr>
          <w:rFonts w:ascii="Times New Roman"/>
          <w:sz w:val="18"/>
        </w:rPr>
        <w:t>38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23 (2016), ods. 29.</w:t>
      </w:r>
    </w:p>
    <w:p w:rsidR="00B373FF" w:rsidRDefault="00630EAF">
      <w:pPr>
        <w:spacing w:before="7"/>
        <w:ind w:left="1053" w:right="1359"/>
        <w:rPr>
          <w:rFonts w:ascii="Times New Roman" w:eastAsia="Times New Roman" w:hAnsi="Times New Roman" w:cs="Times New Roman"/>
          <w:sz w:val="18"/>
          <w:szCs w:val="18"/>
        </w:rPr>
      </w:pPr>
      <w:r>
        <w:rPr>
          <w:rFonts w:ascii="Times New Roman" w:hAnsi="Times New Roman"/>
          <w:position w:val="6"/>
          <w:sz w:val="12"/>
        </w:rPr>
        <w:t xml:space="preserve">39    </w:t>
      </w:r>
      <w:r>
        <w:rPr>
          <w:rFonts w:ascii="Times New Roman" w:hAnsi="Times New Roman"/>
          <w:color w:val="0000FF"/>
          <w:sz w:val="18"/>
        </w:rPr>
        <w:t>CRPD/C/BOL/CO/1</w:t>
      </w:r>
      <w:r>
        <w:rPr>
          <w:rFonts w:ascii="Times New Roman" w:hAnsi="Times New Roman"/>
          <w:sz w:val="18"/>
        </w:rPr>
        <w:t>, ods. 41 – 42.</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numPr>
          <w:ilvl w:val="0"/>
          <w:numId w:val="3"/>
        </w:numPr>
        <w:tabs>
          <w:tab w:val="left" w:pos="1855"/>
        </w:tabs>
        <w:spacing w:before="73" w:line="249" w:lineRule="auto"/>
        <w:ind w:right="1286" w:firstLine="0"/>
        <w:jc w:val="both"/>
      </w:pPr>
      <w:r>
        <w:t>Zmluvné strany by mali vypracovať komplexné opatrenia na predchádzanie a vyšetrovanie všetkých prípadov otroctva, nevoľníctva a nútenej alebo povinnej práce. Takéto opatrenia by mali zahŕňať programy na zvyšovanie povedomia, informačné kampane, legislatívne ustanovenia, postupy podávania sťažností, režimy sankcií, vyšetrovacie mechanizmy a nápravné a reparačné opatrenia.</w:t>
      </w:r>
    </w:p>
    <w:p w:rsidR="00B373FF" w:rsidRDefault="00630EAF">
      <w:pPr>
        <w:pStyle w:val="Zkladntext"/>
        <w:numPr>
          <w:ilvl w:val="0"/>
          <w:numId w:val="3"/>
        </w:numPr>
        <w:tabs>
          <w:tab w:val="left" w:pos="1855"/>
        </w:tabs>
        <w:spacing w:line="249" w:lineRule="auto"/>
        <w:ind w:right="1284" w:firstLine="0"/>
        <w:jc w:val="both"/>
      </w:pPr>
      <w:r>
        <w:t>Zmluvné strany mali by venovať pozornosť právu osôb so zdravotným postihnutím na voľbu, súhlas a slobodu od nátlaku, aby si splnili svoje záväzky podľa článku 27 ods. 2 Dohovoru. Voľbu treba chápať v kontexte ujmy, ktorú môžu spôsobiť pracovné podmienky. V niektorých prípadoch môžu byť dostupné pracovné podmienky škodlivé pre zdravie a pohodu osôb so zdravotným postihnutím z dôvodov súvisiacich s ich zdravotným postihnutím. Títo jednotlivci vyžadujú primerané úpravy prostredníctvom zmien pracovných podmienok a zmysluplnú sociálnu ochranu a inú podporu, aby sa zabezpečilo, že nebudú nútení vykonávať prácu proti svojej vôli. V iných prípadoch sú osoby so zdravotným postihnutím poškodzované diskrimináciou spôsobenou segregáciou, chýbajúcou rovnakou odmenou za prácu rovnakej hodnoty a obmedzenými cestami k slobodne zvolenému zamestnaniu na rovnakom základe s ostatnými. Riziko nátlaku vyplýva zo skutočnosti, že osoby so zdravotným postihnutím často čelia širšej sociálnej zraniteľnosti, chýbajúcim zmysluplným alternatívam a vzťahom závislosti alebo starostlivosti, ktoré sa stávajú vykorisťovateľskými. Toto riziko je potrebné vziať do úvahy na účely pochopenia, či bol udelený súhlas. Aj keď bol udelený súhlas, pozornosť by sa mala venovať širšiemu kontextu vykorisťovania alebo nátlaku. Súhlas nestačí na označenie toho, že niekto nie je v situácii otroctva, nevoľníctva alebo obchodovania s ľuďmi.</w:t>
      </w:r>
    </w:p>
    <w:p w:rsidR="00B373FF" w:rsidRDefault="00B373FF">
      <w:pPr>
        <w:spacing w:before="8"/>
        <w:rPr>
          <w:rFonts w:ascii="Times New Roman" w:eastAsia="Times New Roman" w:hAnsi="Times New Roman" w:cs="Times New Roman"/>
          <w:sz w:val="28"/>
          <w:szCs w:val="28"/>
        </w:rPr>
      </w:pPr>
    </w:p>
    <w:p w:rsidR="00B373FF" w:rsidRDefault="00630EAF">
      <w:pPr>
        <w:pStyle w:val="Nadpis1"/>
        <w:numPr>
          <w:ilvl w:val="0"/>
          <w:numId w:val="4"/>
        </w:numPr>
        <w:tabs>
          <w:tab w:val="left" w:pos="1286"/>
        </w:tabs>
        <w:ind w:left="1286" w:right="1359" w:hanging="663"/>
        <w:jc w:val="left"/>
        <w:rPr>
          <w:b w:val="0"/>
          <w:bCs w:val="0"/>
        </w:rPr>
      </w:pPr>
      <w:bookmarkStart w:id="18" w:name="IV._Obligations_of_States_parties"/>
      <w:bookmarkEnd w:id="18"/>
      <w:r>
        <w:t>Povinnosti zmluvných strán</w:t>
      </w:r>
    </w:p>
    <w:p w:rsidR="00B373FF" w:rsidRDefault="00B373FF">
      <w:pPr>
        <w:spacing w:before="9"/>
        <w:rPr>
          <w:rFonts w:ascii="Times New Roman" w:eastAsia="Times New Roman" w:hAnsi="Times New Roman" w:cs="Times New Roman"/>
          <w:b/>
          <w:bCs/>
          <w:sz w:val="30"/>
          <w:szCs w:val="30"/>
        </w:rPr>
      </w:pPr>
    </w:p>
    <w:p w:rsidR="00B373FF" w:rsidRDefault="00630EAF">
      <w:pPr>
        <w:pStyle w:val="Nadpis2"/>
        <w:numPr>
          <w:ilvl w:val="0"/>
          <w:numId w:val="1"/>
        </w:numPr>
        <w:tabs>
          <w:tab w:val="left" w:pos="1286"/>
        </w:tabs>
        <w:spacing w:before="0"/>
        <w:ind w:right="1359"/>
        <w:rPr>
          <w:b w:val="0"/>
          <w:bCs w:val="0"/>
        </w:rPr>
      </w:pPr>
      <w:bookmarkStart w:id="19" w:name="A._General_obligations"/>
      <w:bookmarkEnd w:id="19"/>
      <w:r>
        <w:t>Všeobecné povinnosti</w:t>
      </w:r>
    </w:p>
    <w:p w:rsidR="00B373FF" w:rsidRDefault="00B373FF">
      <w:pPr>
        <w:spacing w:before="9"/>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4" w:firstLine="0"/>
        <w:jc w:val="both"/>
      </w:pPr>
      <w:r>
        <w:t>V článku 4 ods. 2 dohovoru sa vyžaduje, aby v súvislosti s hospodárskymi, sociálnymi a kultúrnymi právami zmluvné strany prijali opatrenia na maximum svojich dostupných zdrojov a prípadne v rámci medzinárodnej spolupráce s cieľom postupne dosiahnuť plné uplatnenie týchto práv. Hlavnou všeobecnou povinnosťou zmluvných strán je preto zabezpečiť postupné uplatňovanie práva na prácu. Zámerné, konkrétne a cielené kroky smerom k tomuto cieľu sa musia prijať v primerane krátkom čase po nadobudnutí platnosti Dohovoru pre príslušnú zmluvnú stranu.</w:t>
      </w:r>
      <w:r w:rsidRPr="00CE67C8">
        <w:rPr>
          <w:vertAlign w:val="superscript"/>
        </w:rPr>
        <w:t>40</w:t>
      </w:r>
      <w:r>
        <w:t xml:space="preserve"> Táto povinnosť je súčasťou bezprostredných povinností zmluvných strán podľa článku 4 ods. 1, článkov 5 a 27, a to zabezpečiť nediskrimináciu v súvislosti s právom na prácu.</w:t>
      </w:r>
    </w:p>
    <w:p w:rsidR="00B373FF" w:rsidRDefault="00630EAF">
      <w:pPr>
        <w:pStyle w:val="Zkladntext"/>
        <w:numPr>
          <w:ilvl w:val="0"/>
          <w:numId w:val="3"/>
        </w:numPr>
        <w:tabs>
          <w:tab w:val="left" w:pos="1855"/>
        </w:tabs>
        <w:spacing w:line="249" w:lineRule="auto"/>
        <w:ind w:right="1284" w:firstLine="0"/>
        <w:jc w:val="both"/>
      </w:pPr>
      <w:r>
        <w:t>Právo všetkých osôb so zdravotným postihnutím na prácu ukladá zmluvným stranám tri druhy alebo úrovne povinností: povinnosti rešpektovať, chrániť a plniť. Povinnosť plniť zase obsahuje povinnosti sprostred</w:t>
      </w:r>
      <w:r w:rsidR="00CE67C8">
        <w:t>kovať, poskytovať a podporovať.</w:t>
      </w:r>
      <w:r w:rsidRPr="00CE67C8">
        <w:rPr>
          <w:vertAlign w:val="superscript"/>
        </w:rPr>
        <w:t>41</w:t>
      </w:r>
      <w:r>
        <w:t xml:space="preserve"> Povinnosť rešpektovať je obsiahnutá v článku 4 ods. 1 písm. d) Dohovoru, podľa ktorého sa od zmluvnej strany vyžaduje, aby sa zdržala akéhokoľvek konania alebo postupu, ktoré sú v rozpore s Dohovorom. Povinnosť chrániť je obsiahnutá v článku 4 ods. 1 písm. c) a e), podľa ktorého je zmluvná strana povinná zohľadňovať ochranu a presadzovanie ľudských práv osôb so zdravotným postihnutím vo všetkých politikách a programoch a prijať všetky vhodné opatrenia na odstránenie diskriminácie na základe zdravotného postihnutia zo strany tretích strán vrátane súkromných podnikov. Povinnosť plniť je obsiahnutá napríklad v článku 4 ods. 1 písm. f) a</w:t>
      </w:r>
    </w:p>
    <w:p w:rsidR="00B373FF" w:rsidRDefault="00B373FF">
      <w:pPr>
        <w:rPr>
          <w:rFonts w:ascii="Times New Roman" w:eastAsia="Times New Roman" w:hAnsi="Times New Roman" w:cs="Times New Roman"/>
          <w:sz w:val="20"/>
          <w:szCs w:val="20"/>
        </w:rPr>
      </w:pPr>
    </w:p>
    <w:p w:rsidR="00B373FF" w:rsidRDefault="00B373FF">
      <w:pPr>
        <w:spacing w:before="10"/>
        <w:rPr>
          <w:rFonts w:ascii="Times New Roman" w:eastAsia="Times New Roman" w:hAnsi="Times New Roman" w:cs="Times New Roman"/>
          <w:sz w:val="12"/>
          <w:szCs w:val="12"/>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0" style="width:74.3pt;height:.5pt;mso-position-horizontal-relative:char;mso-position-vertical-relative:line" coordsize="1486,10">
            <v:group id="_x0000_s1051" style="position:absolute;left:5;top:5;width:1476;height:2" coordorigin="5,5" coordsize="1476,2">
              <v:shape id="_x0000_s1052"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sz w:val="18"/>
        </w:rPr>
        <w:t>40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3 (1990), ods. 2.</w:t>
      </w:r>
    </w:p>
    <w:p w:rsidR="00B373FF" w:rsidRDefault="00630EAF">
      <w:pPr>
        <w:spacing w:before="10" w:line="254" w:lineRule="auto"/>
        <w:ind w:left="1286" w:right="1359" w:hanging="233"/>
        <w:rPr>
          <w:rFonts w:ascii="Times New Roman" w:eastAsia="Times New Roman" w:hAnsi="Times New Roman" w:cs="Times New Roman"/>
          <w:sz w:val="18"/>
          <w:szCs w:val="18"/>
        </w:rPr>
      </w:pPr>
      <w:r>
        <w:rPr>
          <w:rFonts w:ascii="Times New Roman" w:hAnsi="Times New Roman"/>
          <w:position w:val="6"/>
          <w:sz w:val="12"/>
        </w:rPr>
        <w:t xml:space="preserve">41    </w:t>
      </w:r>
      <w:r>
        <w:rPr>
          <w:rFonts w:ascii="Times New Roman" w:hAnsi="Times New Roman"/>
          <w:sz w:val="18"/>
        </w:rPr>
        <w:t>Výbor pre hospodárske, sociálne a kultúrne práva vo svojom všeobecnom komentári č. 12 (1999) (ods. 15) a č. 13 (1999) (ods. 46) uviedol, že povinnosť splniť zahŕňa aj povinnosť sp</w:t>
      </w:r>
      <w:r w:rsidR="00CE67C8">
        <w:rPr>
          <w:rFonts w:ascii="Times New Roman" w:hAnsi="Times New Roman"/>
          <w:sz w:val="18"/>
        </w:rPr>
        <w:t>r</w:t>
      </w:r>
      <w:r>
        <w:rPr>
          <w:rFonts w:ascii="Times New Roman" w:hAnsi="Times New Roman"/>
          <w:sz w:val="18"/>
        </w:rPr>
        <w:t>o</w:t>
      </w:r>
      <w:r w:rsidR="00CE67C8">
        <w:rPr>
          <w:rFonts w:ascii="Times New Roman" w:hAnsi="Times New Roman"/>
          <w:sz w:val="18"/>
        </w:rPr>
        <w:t>s</w:t>
      </w:r>
      <w:r>
        <w:rPr>
          <w:rFonts w:ascii="Times New Roman" w:hAnsi="Times New Roman"/>
          <w:sz w:val="18"/>
        </w:rPr>
        <w:t>tredkovať, ako aj povinnosť poskytovať. Vo svojom všeobecnom komentári č. 14 (2000) (ods. 33) do povinnosti plniť potom začlenil aj tretiu povinnosť – povinnosť propagovať – na základe dôležitosti podpory zdravia v práci Svetovej zdravotníckej organizácie a iné. Vzhľadom na to, že účelom dohovoru podľa článku 1 je podporovať úplné a rovnaké využívanie všetkých ľudských práv a základných slobôd všetkými osobami so zdravotným postihnutím a podporovať rešpektovanie ich prirodzenej dôstojnosti, v tomto všeobecnom komentári bola povinnosť podporovať zahrnutá pod povinnosť plniť.</w:t>
      </w:r>
    </w:p>
    <w:p w:rsidR="00B373FF" w:rsidRDefault="00B373FF">
      <w:pPr>
        <w:spacing w:line="254" w:lineRule="auto"/>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52" w:lineRule="auto"/>
        <w:ind w:right="1286"/>
        <w:jc w:val="both"/>
      </w:pPr>
      <w:r>
        <w:t>g), podľa ktorého je zmluvná strana povinná vykonávať alebo podporovať výskum a vývoj univerzálne navrhnutých tovarov a služieb a nových podporných technológií.</w:t>
      </w:r>
    </w:p>
    <w:p w:rsidR="00B373FF" w:rsidRDefault="00630EAF">
      <w:pPr>
        <w:pStyle w:val="Zkladntext"/>
        <w:numPr>
          <w:ilvl w:val="0"/>
          <w:numId w:val="3"/>
        </w:numPr>
        <w:tabs>
          <w:tab w:val="left" w:pos="1855"/>
        </w:tabs>
        <w:spacing w:before="119" w:line="249" w:lineRule="auto"/>
        <w:ind w:right="1287" w:firstLine="0"/>
        <w:jc w:val="both"/>
      </w:pPr>
      <w:proofErr w:type="spellStart"/>
      <w:r>
        <w:t>Retrogresívne</w:t>
      </w:r>
      <w:proofErr w:type="spellEnd"/>
      <w:r>
        <w:t xml:space="preserve"> opatrenia nie sú prípustné v súvislosti so žiadnym z práv, na ktoré sa vzťahuje Dohovor, vrátane práva na prácu. Ak sa prijmú akékoľvek zámerne </w:t>
      </w:r>
      <w:proofErr w:type="spellStart"/>
      <w:r>
        <w:t>retrogresívne</w:t>
      </w:r>
      <w:proofErr w:type="spellEnd"/>
      <w:r>
        <w:t xml:space="preserve"> opatrenia, zmluvná strana má povinnosť dokázať, že boli zavedené po čo najstarostlivejšom zvážení všetkých alternatív, že sú riadne odôvodnené odkazom na všetky práva ustanovené v Dohovore, v kontexte plného využitia maximálnych disponibilných zdrojov zmluvnej strany</w:t>
      </w:r>
      <w:r w:rsidRPr="005728FD">
        <w:rPr>
          <w:vertAlign w:val="superscript"/>
        </w:rPr>
        <w:t>42</w:t>
      </w:r>
      <w:r>
        <w:t xml:space="preserve"> a aby nemali neúmerný vplyv na osoby so zdravotným postihnutím.</w:t>
      </w:r>
    </w:p>
    <w:p w:rsidR="00B373FF" w:rsidRDefault="00630EAF">
      <w:pPr>
        <w:pStyle w:val="Zkladntext"/>
        <w:numPr>
          <w:ilvl w:val="0"/>
          <w:numId w:val="3"/>
        </w:numPr>
        <w:tabs>
          <w:tab w:val="left" w:pos="1855"/>
        </w:tabs>
        <w:spacing w:line="249" w:lineRule="auto"/>
        <w:ind w:right="1284" w:firstLine="0"/>
        <w:jc w:val="both"/>
      </w:pPr>
      <w:r>
        <w:t>Povinnosť rešpektovať vyžaduje, aby sa zmluvné strany zdržali priameho alebo nepriameho zasahovania do požívania práva na prácu, okrem iného tým, že sa zdržia odoprenia alebo obmedzenia rovnakého prístupu k dôstojnej práci pre všetky osoby so zdravotným postihnutím, zdržia sa oslobodenia zamestnávateľov od platenia národnej minimálnej mzdy na základe zdravotného postihnutia a zakážu nútenú alebo povinnú prácu. Zmluvné strany sú viazané povinnosťou rešpektovať právo žien so zdravotným postihnutím a mladých ľudí so zdravotným postihnutím na prístup k spravodlivým a priaznivým pracovným podmienkam, a preto sa od nich vyžaduje, aby prijali opatrenia na boj proti viacnásobnej a prierezovej diskriminácii a na dosiahnutie rovnakých príležitostí na povýšenie a rovnaké odmeňovanie za prácu rovnakej hodnoty. Akékoľvek posúdenie „hodnoty“ práce zo strany zmluvných strán sa musí vyhýbať stereotypom týkajúcim sa osôb so zdravotným postihnutím vrátane ich pohlavia alebo rodu, ktoré by mohli podceňovať prácu prevažne vykonávanú ženami so zdravotným postihnutím.</w:t>
      </w:r>
      <w:r w:rsidRPr="005728FD">
        <w:rPr>
          <w:vertAlign w:val="superscript"/>
        </w:rPr>
        <w:t>43</w:t>
      </w:r>
      <w:r>
        <w:t xml:space="preserve"> Okrem toho by zmluvné strany mali okamžite prijať opatrenia na odstránenie prekážok v zákonoch, politikách a programoch, ktoré spájajú zdravotné postihnutie s „neschopnosťou pracovať“. Najmä opatrenia na posúdenie alebo klasifikáciu zdravotného postihnutia by nemali byť založené na obmedzení práva osôb so zdravotným postihnutím na prácu ani k nemu viesť.</w:t>
      </w:r>
    </w:p>
    <w:p w:rsidR="00B373FF" w:rsidRDefault="00630EAF">
      <w:pPr>
        <w:pStyle w:val="Zkladntext"/>
        <w:numPr>
          <w:ilvl w:val="0"/>
          <w:numId w:val="3"/>
        </w:numPr>
        <w:tabs>
          <w:tab w:val="left" w:pos="1855"/>
        </w:tabs>
        <w:spacing w:line="249" w:lineRule="auto"/>
        <w:ind w:right="1284" w:firstLine="0"/>
        <w:jc w:val="both"/>
      </w:pPr>
      <w:r>
        <w:t>Povinnosť chrániť si vyžaduje, aby zmluvné strany prijali všetky vhodné opatrenia na odstránenie diskriminácie na základe zdravotného postihnutia zo strany súkromných, neštátnych aktérov, ako sú súkromné obchodné spoločnosti, odborové zväzy a všetci členovia spoločnosti, aby sa zabránilo zasahovaniu do záruk článku 27.</w:t>
      </w:r>
      <w:r w:rsidRPr="005728FD">
        <w:rPr>
          <w:vertAlign w:val="superscript"/>
        </w:rPr>
        <w:t>44</w:t>
      </w:r>
      <w:r>
        <w:t xml:space="preserve"> Zmluvné strany majú najmä povinnosť chrániť osoby so zdravotným postihnutím pred hlavnými formami diskriminácie v súvislosti s prácou a zamestnaním – priama diskriminácia, nepriama diskriminácia, odoprenie primeraných úprav, obťažovanie a diskriminácia na základe blízkeho vzťahu – ktoré sa môžu vyskytnúť jednotlivo alebo súčasne. Okrem toho výbor vo svojej judikatúre odporučil opatrenia na riešenie viacnásobnej a prierezovej diskriminácie, vrátane prijatia právnych predpisov, politík a programov, ktoré explicitne uznávajú viacnásobnú a prierezovú diskrimináciu</w:t>
      </w:r>
      <w:r w:rsidRPr="005728FD">
        <w:rPr>
          <w:vertAlign w:val="superscript"/>
        </w:rPr>
        <w:t>45</w:t>
      </w:r>
      <w:r>
        <w:t xml:space="preserve">, aby sa zabezpečilo, že sťažnosti na takúto diskrimináciu sa budú posudzovať pri určovaní zodpovednosti a nápravných prostriedkov; vytvorenia rámca pre zber údajov relevantných pre boj proti </w:t>
      </w:r>
      <w:proofErr w:type="spellStart"/>
      <w:r>
        <w:t>medzisektorovej</w:t>
      </w:r>
      <w:proofErr w:type="spellEnd"/>
      <w:r>
        <w:t xml:space="preserve"> diskriminácii, ktorej čelia ženy a dievčatá so zdravotným postihnutím; </w:t>
      </w:r>
      <w:r w:rsidRPr="005728FD">
        <w:rPr>
          <w:vertAlign w:val="superscript"/>
        </w:rPr>
        <w:t>46</w:t>
      </w:r>
      <w:r>
        <w:t xml:space="preserve"> povoľovania sťažností na diskrimináciu z viac ako jedného dôvodu, stanovenia vyšších úrovní odškodnenia pre obete a ukladania vyšších trestov pre páchateľov; </w:t>
      </w:r>
      <w:r w:rsidRPr="005728FD">
        <w:rPr>
          <w:vertAlign w:val="superscript"/>
        </w:rPr>
        <w:t>47</w:t>
      </w:r>
      <w:r>
        <w:t xml:space="preserve"> posilnenia antidiskriminačných zákonov na riešenie </w:t>
      </w:r>
      <w:proofErr w:type="spellStart"/>
      <w:r>
        <w:t>medzisektorovej</w:t>
      </w:r>
      <w:proofErr w:type="spellEnd"/>
      <w:r>
        <w:t xml:space="preserve"> diskriminácie; </w:t>
      </w:r>
      <w:r w:rsidRPr="005728FD">
        <w:rPr>
          <w:vertAlign w:val="superscript"/>
        </w:rPr>
        <w:t>48</w:t>
      </w:r>
      <w:r>
        <w:t xml:space="preserve"> preskúmania vhodnosti súčasných štruktúr využívaných na riešenie </w:t>
      </w:r>
      <w:proofErr w:type="spellStart"/>
      <w:r>
        <w:t>medzisektorovej</w:t>
      </w:r>
      <w:proofErr w:type="spellEnd"/>
      <w:r>
        <w:t xml:space="preserve"> diskriminácie a prijatia účinných a konkrétnych opatrení na predchádzanie </w:t>
      </w:r>
      <w:proofErr w:type="spellStart"/>
      <w:r>
        <w:t>medzisektorovým</w:t>
      </w:r>
      <w:proofErr w:type="spellEnd"/>
      <w:r>
        <w:t xml:space="preserve"> formám diskriminácie žien a dievčat;</w:t>
      </w:r>
      <w:r w:rsidRPr="005728FD">
        <w:rPr>
          <w:vertAlign w:val="superscript"/>
        </w:rPr>
        <w:t>49</w:t>
      </w:r>
      <w:r>
        <w:t xml:space="preserve"> a vypracovania rámcov</w:t>
      </w:r>
    </w:p>
    <w:p w:rsidR="00B373FF" w:rsidRDefault="00B373FF">
      <w:pPr>
        <w:spacing w:before="7"/>
        <w:rPr>
          <w:rFonts w:ascii="Times New Roman" w:eastAsia="Times New Roman" w:hAnsi="Times New Roman" w:cs="Times New Roman"/>
          <w:sz w:val="16"/>
          <w:szCs w:val="16"/>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47" style="width:74.3pt;height:.5pt;mso-position-horizontal-relative:char;mso-position-vertical-relative:line" coordsize="1486,10">
            <v:group id="_x0000_s1048" style="position:absolute;left:5;top:5;width:1476;height:2" coordorigin="5,5" coordsize="1476,2">
              <v:shape id="_x0000_s1049" style="position:absolute;left:5;top:5;width:1476;height:2" coordorigin="5,5" coordsize="1476,0" path="m5,5r1476,e" filled="f" strokeweight=".16936mm">
                <v:path arrowok="t"/>
              </v:shape>
            </v:group>
            <w10:wrap type="none"/>
            <w10:anchorlock/>
          </v:group>
        </w:pict>
      </w:r>
    </w:p>
    <w:p w:rsidR="00B373FF" w:rsidRDefault="00630EAF">
      <w:pPr>
        <w:spacing w:before="86" w:line="252" w:lineRule="auto"/>
        <w:ind w:left="1286" w:right="1459" w:hanging="233"/>
        <w:rPr>
          <w:rFonts w:ascii="Times New Roman" w:eastAsia="Times New Roman" w:hAnsi="Times New Roman" w:cs="Times New Roman"/>
          <w:sz w:val="18"/>
          <w:szCs w:val="18"/>
        </w:rPr>
      </w:pPr>
      <w:r>
        <w:rPr>
          <w:rFonts w:ascii="Times New Roman"/>
          <w:sz w:val="18"/>
        </w:rPr>
        <w:t>42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xml:space="preserve">. 3 (1990), ods. 9 a </w:t>
      </w:r>
      <w:r>
        <w:rPr>
          <w:rFonts w:ascii="Times New Roman"/>
          <w:sz w:val="18"/>
        </w:rPr>
        <w:t>č</w:t>
      </w:r>
      <w:r>
        <w:rPr>
          <w:rFonts w:ascii="Times New Roman"/>
          <w:sz w:val="18"/>
        </w:rPr>
        <w:t>. 14 (2000), ods. 32.</w:t>
      </w:r>
    </w:p>
    <w:p w:rsidR="00B373FF" w:rsidRDefault="00630EAF">
      <w:pPr>
        <w:ind w:left="1053" w:right="1359"/>
        <w:rPr>
          <w:rFonts w:ascii="Times New Roman" w:eastAsia="Times New Roman" w:hAnsi="Times New Roman" w:cs="Times New Roman"/>
          <w:sz w:val="18"/>
          <w:szCs w:val="18"/>
        </w:rPr>
      </w:pPr>
      <w:r>
        <w:rPr>
          <w:rFonts w:ascii="Times New Roman"/>
          <w:sz w:val="18"/>
        </w:rPr>
        <w:t>43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23 (2016), ods. 47 p</w:t>
      </w:r>
      <w:r>
        <w:rPr>
          <w:rFonts w:ascii="Times New Roman"/>
          <w:sz w:val="18"/>
        </w:rPr>
        <w:t>í</w:t>
      </w:r>
      <w:r>
        <w:rPr>
          <w:rFonts w:ascii="Times New Roman"/>
          <w:sz w:val="18"/>
        </w:rPr>
        <w:t>sm. a).</w:t>
      </w:r>
    </w:p>
    <w:p w:rsidR="00B373FF" w:rsidRDefault="00630EAF">
      <w:pPr>
        <w:spacing w:before="10" w:line="254" w:lineRule="auto"/>
        <w:ind w:left="1286" w:right="1304" w:hanging="233"/>
        <w:rPr>
          <w:rFonts w:ascii="Times New Roman" w:eastAsia="Times New Roman" w:hAnsi="Times New Roman" w:cs="Times New Roman"/>
          <w:sz w:val="18"/>
          <w:szCs w:val="18"/>
        </w:rPr>
      </w:pPr>
      <w:r>
        <w:rPr>
          <w:rFonts w:ascii="Times New Roman" w:hAnsi="Times New Roman"/>
          <w:sz w:val="18"/>
        </w:rPr>
        <w:t>44   Výbor pre práva osôb so zdravotným postihnutím, všeobecný komentár č. 3 (2016), ods. 18; Výbor pre ľudské práva, všeobecný komentár č. 18 (1989), ods. 9 a č. 28 (2000), ods. 31; Výbor pre hospodárske, sociálne a kultúrne práva, všeobecný komentár č. 20 (2009), ods. 11; Výbor pre odstránenie diskriminácie žien, všeobecné odporúčanie č. 28 (2010), ods. 9; a Výbor na odstránenie rasovej diskriminácie, všeobecné odporúčanie č. 25 (2000), ods. 1 – 2.</w:t>
      </w:r>
    </w:p>
    <w:p w:rsidR="00B373FF" w:rsidRDefault="00630EAF">
      <w:pPr>
        <w:spacing w:line="209" w:lineRule="exact"/>
        <w:ind w:left="1053" w:right="1359"/>
        <w:rPr>
          <w:rFonts w:ascii="Times New Roman" w:eastAsia="Times New Roman" w:hAnsi="Times New Roman" w:cs="Times New Roman"/>
          <w:sz w:val="18"/>
          <w:szCs w:val="18"/>
        </w:rPr>
      </w:pPr>
      <w:r>
        <w:rPr>
          <w:rFonts w:ascii="Times New Roman"/>
          <w:position w:val="6"/>
          <w:sz w:val="12"/>
        </w:rPr>
        <w:t xml:space="preserve">45    </w:t>
      </w:r>
      <w:r>
        <w:rPr>
          <w:rFonts w:ascii="Times New Roman"/>
          <w:color w:val="0000FF"/>
          <w:sz w:val="18"/>
        </w:rPr>
        <w:t>CRPD/C/BRA/CO/1</w:t>
      </w:r>
      <w:r>
        <w:rPr>
          <w:rFonts w:ascii="Times New Roman"/>
          <w:sz w:val="18"/>
        </w:rPr>
        <w:t xml:space="preserve">, ods. 13, a </w:t>
      </w:r>
      <w:r>
        <w:rPr>
          <w:rFonts w:ascii="Times New Roman"/>
          <w:color w:val="0000FF"/>
          <w:sz w:val="18"/>
        </w:rPr>
        <w:t>CRPD/C/MUS/CO/1</w:t>
      </w:r>
      <w:r>
        <w:rPr>
          <w:rFonts w:ascii="Times New Roman"/>
          <w:sz w:val="18"/>
        </w:rPr>
        <w:t>, ods. 10 a 12.</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46    </w:t>
      </w:r>
      <w:r>
        <w:rPr>
          <w:rFonts w:ascii="Times New Roman"/>
          <w:color w:val="0000FF"/>
          <w:sz w:val="18"/>
        </w:rPr>
        <w:t>CRPD/C/CZE/CO/1</w:t>
      </w:r>
      <w:r>
        <w:rPr>
          <w:rFonts w:ascii="Times New Roman"/>
          <w:sz w:val="18"/>
        </w:rPr>
        <w:t xml:space="preserve">, ods. 14, a </w:t>
      </w:r>
      <w:r>
        <w:rPr>
          <w:rFonts w:ascii="Times New Roman"/>
          <w:color w:val="0000FF"/>
          <w:sz w:val="18"/>
        </w:rPr>
        <w:t>CRPD/C/DEU/CO/1</w:t>
      </w:r>
      <w:r>
        <w:rPr>
          <w:rFonts w:ascii="Times New Roman"/>
          <w:sz w:val="18"/>
        </w:rPr>
        <w:t>, ods. 16 p</w:t>
      </w:r>
      <w:r>
        <w:rPr>
          <w:rFonts w:ascii="Times New Roman"/>
          <w:sz w:val="18"/>
        </w:rPr>
        <w:t>í</w:t>
      </w:r>
      <w:r>
        <w:rPr>
          <w:rFonts w:ascii="Times New Roman"/>
          <w:sz w:val="18"/>
        </w:rPr>
        <w:t>sm. b).</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47    </w:t>
      </w:r>
      <w:r>
        <w:rPr>
          <w:rFonts w:ascii="Times New Roman"/>
          <w:color w:val="0000FF"/>
          <w:sz w:val="18"/>
        </w:rPr>
        <w:t>CRPD/C/DNK/CO/1</w:t>
      </w:r>
      <w:r>
        <w:rPr>
          <w:rFonts w:ascii="Times New Roman"/>
          <w:sz w:val="18"/>
        </w:rPr>
        <w:t>, ods. 17.</w:t>
      </w:r>
    </w:p>
    <w:p w:rsidR="00B373FF" w:rsidRDefault="00630EAF">
      <w:pPr>
        <w:spacing w:before="10"/>
        <w:ind w:left="1053" w:right="1359"/>
        <w:rPr>
          <w:rFonts w:ascii="Times New Roman" w:eastAsia="Times New Roman" w:hAnsi="Times New Roman" w:cs="Times New Roman"/>
          <w:sz w:val="18"/>
          <w:szCs w:val="18"/>
        </w:rPr>
      </w:pPr>
      <w:r>
        <w:rPr>
          <w:rFonts w:ascii="Times New Roman"/>
          <w:position w:val="6"/>
          <w:sz w:val="12"/>
        </w:rPr>
        <w:t xml:space="preserve">48    </w:t>
      </w:r>
      <w:r>
        <w:rPr>
          <w:rFonts w:ascii="Times New Roman"/>
          <w:color w:val="0000FF"/>
          <w:sz w:val="18"/>
        </w:rPr>
        <w:t>CRPD/C/AUS/CO/1</w:t>
      </w:r>
      <w:r>
        <w:rPr>
          <w:rFonts w:ascii="Times New Roman"/>
          <w:sz w:val="18"/>
        </w:rPr>
        <w:t>, ods. 15.</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49    </w:t>
      </w:r>
      <w:r>
        <w:rPr>
          <w:rFonts w:ascii="Times New Roman"/>
          <w:color w:val="0000FF"/>
          <w:sz w:val="18"/>
        </w:rPr>
        <w:t>CRPD/C/SWE/CO/1</w:t>
      </w:r>
      <w:r>
        <w:rPr>
          <w:rFonts w:ascii="Times New Roman"/>
          <w:sz w:val="18"/>
        </w:rPr>
        <w:t>, ods. 12 a 14.</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52" w:lineRule="auto"/>
        <w:ind w:right="1286"/>
        <w:jc w:val="both"/>
        <w:rPr>
          <w:sz w:val="12"/>
          <w:szCs w:val="12"/>
        </w:rPr>
      </w:pPr>
      <w:r>
        <w:t xml:space="preserve">pre </w:t>
      </w:r>
      <w:proofErr w:type="spellStart"/>
      <w:r>
        <w:t>inkluzívnu</w:t>
      </w:r>
      <w:proofErr w:type="spellEnd"/>
      <w:r>
        <w:t>, komplexnú a transparentnú účasť organizácií osôb so zdravotným postihnutím, vrátane tých, ktorí zažívajú prierezovú diskrimináciu.</w:t>
      </w:r>
      <w:r w:rsidRPr="009F18E7">
        <w:rPr>
          <w:vertAlign w:val="superscript"/>
        </w:rPr>
        <w:t>50</w:t>
      </w:r>
    </w:p>
    <w:p w:rsidR="00B373FF" w:rsidRDefault="00630EAF">
      <w:pPr>
        <w:pStyle w:val="Zkladntext"/>
        <w:numPr>
          <w:ilvl w:val="0"/>
          <w:numId w:val="3"/>
        </w:numPr>
        <w:tabs>
          <w:tab w:val="left" w:pos="1855"/>
        </w:tabs>
        <w:spacing w:before="119" w:line="249" w:lineRule="auto"/>
        <w:ind w:right="1282" w:firstLine="0"/>
        <w:jc w:val="both"/>
      </w:pPr>
      <w:r>
        <w:t xml:space="preserve">Napokon povinnosť plniť – obsahujúca povinnosti sprostredkovať, poskytovať a podporovať – vyžaduje, aby zmluvné strany prijali vhodné legislatívne, administratívne, rozpočtové, súdne, propagačné a iné opatrenia na zabezpečenie otvoreného, </w:t>
      </w:r>
      <w:proofErr w:type="spellStart"/>
      <w:r>
        <w:t>inkluzívneho</w:t>
      </w:r>
      <w:proofErr w:type="spellEnd"/>
      <w:r>
        <w:t xml:space="preserve"> a prístupného pracovného prostredia.</w:t>
      </w:r>
    </w:p>
    <w:p w:rsidR="00B373FF" w:rsidRDefault="00630EAF">
      <w:pPr>
        <w:pStyle w:val="Zkladntext"/>
        <w:numPr>
          <w:ilvl w:val="0"/>
          <w:numId w:val="3"/>
        </w:numPr>
        <w:tabs>
          <w:tab w:val="left" w:pos="1855"/>
        </w:tabs>
        <w:spacing w:line="249" w:lineRule="auto"/>
        <w:ind w:right="1285" w:firstLine="0"/>
        <w:jc w:val="both"/>
        <w:rPr>
          <w:sz w:val="12"/>
          <w:szCs w:val="12"/>
        </w:rPr>
      </w:pPr>
      <w:r>
        <w:t>Zmluvné strany musia na splnenie povinnosti sprostredkovať osobám so zdravotným postihnutím právo na prácu a zamestnanie prijať pozitívne opatrenia, ktoré umožnia a pomôžu osobám so zdravotným postihnutím absolvovať technické a odborné vzdelávanie a prípravu a zaviesť plány na technické a odborné vzdelávanie na sprostredkovanie prístupu k zamestnaniu. Zmluvné strany sú tiež povinné vykonávať alebo podporovať výskum a vývoj a podporovať dostupnosť a používanie nových technológií vrátane informačných a komunikačných technológií, pomôcok pre mobilitu, zariadení a pomocných technológií, pričom uprednostňujú technológie za prijateľnú cenu.</w:t>
      </w:r>
      <w:r w:rsidRPr="009F18E7">
        <w:rPr>
          <w:vertAlign w:val="superscript"/>
        </w:rPr>
        <w:t>51</w:t>
      </w:r>
    </w:p>
    <w:p w:rsidR="00B373FF" w:rsidRDefault="00630EAF">
      <w:pPr>
        <w:pStyle w:val="Zkladntext"/>
        <w:numPr>
          <w:ilvl w:val="0"/>
          <w:numId w:val="3"/>
        </w:numPr>
        <w:tabs>
          <w:tab w:val="left" w:pos="1855"/>
        </w:tabs>
        <w:spacing w:line="249" w:lineRule="auto"/>
        <w:ind w:right="1284" w:firstLine="0"/>
        <w:jc w:val="both"/>
      </w:pPr>
      <w:r>
        <w:t>Na splnenie povinnosti zabezpečiť právo osôb so zdravotným postihnutím na prácu a zamestnanie sú zmluvné strany povinné uznať toto právo vo vnútroštátnych právnych systémoch a prijať národnú politiku a podrobný akčný plán na jeho realizáciu. Politika a plán by mali mať vyčlenené dostatočné zdroje na zvýšenie účasti osôb so zdravotným postihnutím, najmä žien so zdravotným postihnutím, na práci a zamestnaní. Zmluvné strany sú tiež povinné poskytovať osobám so zdravotným postihnutím prístupné informácie o nových technológiách vyvinutých v súlade s povinnosťou sprostredkovať.</w:t>
      </w:r>
    </w:p>
    <w:p w:rsidR="00B373FF" w:rsidRDefault="00630EAF">
      <w:pPr>
        <w:pStyle w:val="Zkladntext"/>
        <w:numPr>
          <w:ilvl w:val="0"/>
          <w:numId w:val="3"/>
        </w:numPr>
        <w:tabs>
          <w:tab w:val="left" w:pos="1855"/>
        </w:tabs>
        <w:spacing w:line="249" w:lineRule="auto"/>
        <w:ind w:right="1285" w:firstLine="0"/>
        <w:jc w:val="both"/>
      </w:pPr>
      <w:r>
        <w:t>Na splnenie povinnosti podporovať právo osôb so zdravotným postihnutím na prácu a zamestnanie by mali zmluvné strany podniknúť kroky na zabezpečenie primeraných vzdelávacích, informačných a osvetových kampaní vrátane uplatňovania rodového hľadiska v súkromnom aj verejnom sektore. Kampane na zvyšovanie povedomia by sa mali zameriavať na zamestnávateľov a zamestnancov v súkromnom a verejnom sektore, náborových pracovníkov a pracovné agentúry a na širokú verejnosť a mali by byť v príslušných jazykoch a formátoch prístupných pre osoby so zdravotným postihnutím.</w:t>
      </w:r>
    </w:p>
    <w:p w:rsidR="00B373FF" w:rsidRDefault="00B373FF">
      <w:pPr>
        <w:rPr>
          <w:rFonts w:ascii="Times New Roman" w:eastAsia="Times New Roman" w:hAnsi="Times New Roman" w:cs="Times New Roman"/>
          <w:sz w:val="20"/>
          <w:szCs w:val="20"/>
        </w:rPr>
      </w:pPr>
    </w:p>
    <w:p w:rsidR="00B373FF" w:rsidRDefault="00630EAF">
      <w:pPr>
        <w:pStyle w:val="Nadpis2"/>
        <w:numPr>
          <w:ilvl w:val="0"/>
          <w:numId w:val="1"/>
        </w:numPr>
        <w:tabs>
          <w:tab w:val="left" w:pos="1286"/>
        </w:tabs>
        <w:spacing w:before="116"/>
        <w:ind w:right="1359" w:hanging="502"/>
        <w:rPr>
          <w:b w:val="0"/>
          <w:bCs w:val="0"/>
        </w:rPr>
      </w:pPr>
      <w:bookmarkStart w:id="20" w:name="B._Core_obligations"/>
      <w:bookmarkEnd w:id="20"/>
      <w:r>
        <w:t>Základné povinnosti</w:t>
      </w:r>
    </w:p>
    <w:p w:rsidR="00B373FF" w:rsidRDefault="00B373FF">
      <w:pPr>
        <w:spacing w:before="9"/>
        <w:rPr>
          <w:rFonts w:ascii="Times New Roman" w:eastAsia="Times New Roman" w:hAnsi="Times New Roman" w:cs="Times New Roman"/>
          <w:b/>
          <w:bCs/>
          <w:sz w:val="21"/>
          <w:szCs w:val="21"/>
        </w:rPr>
      </w:pPr>
    </w:p>
    <w:p w:rsidR="00B373FF" w:rsidRDefault="00630EAF">
      <w:pPr>
        <w:pStyle w:val="Zkladntext"/>
        <w:numPr>
          <w:ilvl w:val="0"/>
          <w:numId w:val="3"/>
        </w:numPr>
        <w:tabs>
          <w:tab w:val="left" w:pos="1855"/>
        </w:tabs>
        <w:spacing w:before="0" w:line="249" w:lineRule="auto"/>
        <w:ind w:right="1286" w:firstLine="0"/>
        <w:jc w:val="both"/>
        <w:rPr>
          <w:sz w:val="12"/>
          <w:szCs w:val="12"/>
        </w:rPr>
      </w:pPr>
      <w:r>
        <w:t>Zmluvné strany majú bezprostrednú minimálnu základnú povinnosť zabezpečiť uspokojenie aspoň minimálnych základných úrovní práva osôb so zdravotným post</w:t>
      </w:r>
      <w:r w:rsidR="009F18E7">
        <w:t>ihnutím na prácu a zamestnanie.</w:t>
      </w:r>
      <w:r w:rsidRPr="009F18E7">
        <w:rPr>
          <w:vertAlign w:val="superscript"/>
        </w:rPr>
        <w:t>52</w:t>
      </w:r>
      <w:r>
        <w:t xml:space="preserve"> V kontexte článku 27 táto základná povinnosť zahŕňa povinnosť zabezpečiť nediskrimináciu a rovnakú ochranu zamestnania.</w:t>
      </w:r>
      <w:r w:rsidRPr="009F18E7">
        <w:rPr>
          <w:vertAlign w:val="superscript"/>
        </w:rPr>
        <w:t>53</w:t>
      </w:r>
    </w:p>
    <w:p w:rsidR="00B373FF" w:rsidRDefault="00630EAF">
      <w:pPr>
        <w:pStyle w:val="Zkladntext"/>
        <w:numPr>
          <w:ilvl w:val="0"/>
          <w:numId w:val="3"/>
        </w:numPr>
        <w:tabs>
          <w:tab w:val="left" w:pos="1855"/>
        </w:tabs>
        <w:spacing w:line="249" w:lineRule="auto"/>
        <w:ind w:right="1285" w:firstLine="0"/>
        <w:jc w:val="both"/>
      </w:pPr>
      <w:r>
        <w:t>Výbor vo svojej judikatúre k článku 5 Dohovoru stanovil bezprostredné kroky, ktoré sú zmluvné strany povinné podniknúť, aby dosiahli de facto rovnosť a zabezpečili nediskrimináciu na základe zdravotného postihnutia vo vzťahu k právu na prácu a zamestnanie.</w:t>
      </w:r>
      <w:r w:rsidRPr="009F18E7">
        <w:rPr>
          <w:vertAlign w:val="superscript"/>
        </w:rPr>
        <w:t>54</w:t>
      </w:r>
      <w:r>
        <w:t xml:space="preserve"> Najmä s cieľom zabezpečiť poskytnutie primeraných úprav podľa článku 5 ods. 3 a článku 27 ods. 1 písm. i) a dosiahnuť alebo urýchliť de facto rovnosť v práci a zamestnaní podľa článku 5 ods. 4 by zmluvné strany mali:</w:t>
      </w:r>
    </w:p>
    <w:p w:rsidR="00B373FF" w:rsidRDefault="00630EAF">
      <w:pPr>
        <w:pStyle w:val="Zkladntext"/>
        <w:numPr>
          <w:ilvl w:val="1"/>
          <w:numId w:val="3"/>
        </w:numPr>
        <w:tabs>
          <w:tab w:val="left" w:pos="2422"/>
        </w:tabs>
        <w:spacing w:line="249" w:lineRule="auto"/>
        <w:ind w:right="1289" w:firstLine="568"/>
        <w:jc w:val="both"/>
      </w:pPr>
      <w:r>
        <w:t>uľahčiť osobám so zdravotným postihnutím prechod zo segregovaného pracovného prostredia a podporiť ich zapojenie do otvoreného trhu práce a medzitým zabezpečiť okamžitú uplatniteľnosť pracovných práv v segregovaných prostrediach;</w:t>
      </w:r>
    </w:p>
    <w:p w:rsidR="00B373FF" w:rsidRDefault="00630EAF">
      <w:pPr>
        <w:pStyle w:val="Zkladntext"/>
        <w:numPr>
          <w:ilvl w:val="1"/>
          <w:numId w:val="3"/>
        </w:numPr>
        <w:tabs>
          <w:tab w:val="left" w:pos="2422"/>
        </w:tabs>
        <w:spacing w:line="249" w:lineRule="auto"/>
        <w:ind w:right="1287" w:firstLine="568"/>
        <w:jc w:val="both"/>
      </w:pPr>
      <w:r>
        <w:t>presadzovať právo na podporované zamestnávanie vrátane pracovnej pomoci, poradenstva pri práci a programov odbornej kvalifikácie, chrániť práva pracovníkov so zdravotným postihnutím a zabezpečiť právo pracovníkov slobodne si zvoliť zamestnanie;</w:t>
      </w:r>
    </w:p>
    <w:p w:rsidR="00B373FF" w:rsidRDefault="00630EAF">
      <w:pPr>
        <w:pStyle w:val="Zkladntext"/>
        <w:numPr>
          <w:ilvl w:val="1"/>
          <w:numId w:val="3"/>
        </w:numPr>
        <w:tabs>
          <w:tab w:val="left" w:pos="2422"/>
        </w:tabs>
        <w:spacing w:line="249" w:lineRule="auto"/>
        <w:ind w:right="1291" w:firstLine="568"/>
        <w:jc w:val="both"/>
      </w:pPr>
      <w:r>
        <w:t>zabezpečiť, aby osoby so zdravotným postihnutím nedostávali nižšiu mzdu, ako je minimálna mzda, a aby pri nástupe do práce neprišli o dávky v invalidite;</w:t>
      </w:r>
    </w:p>
    <w:p w:rsidR="00B373FF" w:rsidRDefault="00B373FF">
      <w:pPr>
        <w:rPr>
          <w:rFonts w:ascii="Times New Roman" w:eastAsia="Times New Roman" w:hAnsi="Times New Roman" w:cs="Times New Roman"/>
          <w:sz w:val="20"/>
          <w:szCs w:val="20"/>
        </w:rPr>
      </w:pPr>
    </w:p>
    <w:p w:rsidR="00B373FF" w:rsidRDefault="00B373FF">
      <w:pPr>
        <w:spacing w:before="1"/>
        <w:rPr>
          <w:rFonts w:ascii="Times New Roman" w:eastAsia="Times New Roman" w:hAnsi="Times New Roman" w:cs="Times New Roman"/>
          <w:sz w:val="19"/>
          <w:szCs w:val="19"/>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44" style="width:74.3pt;height:.5pt;mso-position-horizontal-relative:char;mso-position-vertical-relative:line" coordsize="1486,10">
            <v:group id="_x0000_s1045" style="position:absolute;left:5;top:5;width:1476;height:2" coordorigin="5,5" coordsize="1476,2">
              <v:shape id="_x0000_s1046" style="position:absolute;left:5;top:5;width:1476;height:2" coordorigin="5,5" coordsize="1476,0" path="m5,5r1476,e" filled="f" strokeweight=".16936mm">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position w:val="6"/>
          <w:sz w:val="12"/>
        </w:rPr>
        <w:t xml:space="preserve">50    </w:t>
      </w:r>
      <w:r>
        <w:rPr>
          <w:rFonts w:ascii="Times New Roman"/>
          <w:color w:val="0000FF"/>
          <w:sz w:val="18"/>
        </w:rPr>
        <w:t>CRPD/C/DEU/CO/1</w:t>
      </w:r>
      <w:r>
        <w:rPr>
          <w:rFonts w:ascii="Times New Roman"/>
          <w:sz w:val="18"/>
        </w:rPr>
        <w:t>, ods. 10.</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51    </w:t>
      </w:r>
      <w:r>
        <w:rPr>
          <w:rFonts w:ascii="Times New Roman"/>
          <w:sz w:val="18"/>
        </w:rPr>
        <w:t xml:space="preserve">Dohovor, </w:t>
      </w:r>
      <w:r>
        <w:rPr>
          <w:rFonts w:ascii="Times New Roman"/>
          <w:sz w:val="18"/>
        </w:rPr>
        <w:t>č</w:t>
      </w:r>
      <w:r>
        <w:rPr>
          <w:rFonts w:ascii="Times New Roman"/>
          <w:sz w:val="18"/>
        </w:rPr>
        <w:t>l</w:t>
      </w:r>
      <w:r>
        <w:rPr>
          <w:rFonts w:ascii="Times New Roman"/>
          <w:sz w:val="18"/>
        </w:rPr>
        <w:t>á</w:t>
      </w:r>
      <w:r>
        <w:rPr>
          <w:rFonts w:ascii="Times New Roman"/>
          <w:sz w:val="18"/>
        </w:rPr>
        <w:t>nok 4 ods. 1 p</w:t>
      </w:r>
      <w:r>
        <w:rPr>
          <w:rFonts w:ascii="Times New Roman"/>
          <w:sz w:val="18"/>
        </w:rPr>
        <w:t>í</w:t>
      </w:r>
      <w:r>
        <w:rPr>
          <w:rFonts w:ascii="Times New Roman"/>
          <w:sz w:val="18"/>
        </w:rPr>
        <w:t>sm. g).</w:t>
      </w:r>
    </w:p>
    <w:p w:rsidR="00B373FF" w:rsidRDefault="00630EAF">
      <w:pPr>
        <w:spacing w:before="10"/>
        <w:ind w:left="1053" w:right="1359"/>
        <w:rPr>
          <w:rFonts w:ascii="Times New Roman" w:eastAsia="Times New Roman" w:hAnsi="Times New Roman" w:cs="Times New Roman"/>
          <w:sz w:val="18"/>
          <w:szCs w:val="18"/>
        </w:rPr>
      </w:pPr>
      <w:r>
        <w:rPr>
          <w:rFonts w:ascii="Times New Roman"/>
          <w:sz w:val="18"/>
        </w:rPr>
        <w:t>52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3 (1990), ods. 10.</w:t>
      </w:r>
    </w:p>
    <w:p w:rsidR="00B373FF" w:rsidRDefault="00630EAF">
      <w:pPr>
        <w:spacing w:before="10"/>
        <w:ind w:left="1053" w:right="1359"/>
        <w:rPr>
          <w:rFonts w:ascii="Times New Roman" w:eastAsia="Times New Roman" w:hAnsi="Times New Roman" w:cs="Times New Roman"/>
          <w:sz w:val="18"/>
          <w:szCs w:val="18"/>
        </w:rPr>
      </w:pPr>
      <w:r>
        <w:rPr>
          <w:rFonts w:ascii="Times New Roman"/>
          <w:sz w:val="18"/>
        </w:rPr>
        <w:t>53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18 (2005), ods. 31.</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54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(2018), ods. 67.</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numPr>
          <w:ilvl w:val="1"/>
          <w:numId w:val="3"/>
        </w:numPr>
        <w:tabs>
          <w:tab w:val="left" w:pos="2422"/>
        </w:tabs>
        <w:spacing w:before="73" w:line="252" w:lineRule="auto"/>
        <w:ind w:right="1289" w:firstLine="568"/>
        <w:jc w:val="both"/>
      </w:pPr>
      <w:r>
        <w:t>výslovne uznať odmietnutie primeraných úprav ako diskrimináciu a zakázať viacnásobnú a prierezovú diskrimináciu a obťažovanie;</w:t>
      </w:r>
    </w:p>
    <w:p w:rsidR="00B373FF" w:rsidRDefault="00630EAF">
      <w:pPr>
        <w:pStyle w:val="Zkladntext"/>
        <w:numPr>
          <w:ilvl w:val="1"/>
          <w:numId w:val="3"/>
        </w:numPr>
        <w:tabs>
          <w:tab w:val="left" w:pos="2422"/>
        </w:tabs>
        <w:spacing w:before="119" w:line="249" w:lineRule="auto"/>
        <w:ind w:right="1287" w:firstLine="568"/>
        <w:jc w:val="both"/>
      </w:pPr>
      <w:r>
        <w:t>zabezpečiť riadny prechod do zamestnania a odchod zo zamestnania pre osoby so zdravotným postihnutím nediskriminačným spôsobom a rovnaký a účinný prístup k dávkam a nárokom, ako sú dávky v dôchodku alebo v nezamestnanosti, ktoré nesmú byť narušené vylúčením zo zamestnania, čím sa ešte viac zhorší situácia vylúčenia;</w:t>
      </w:r>
    </w:p>
    <w:p w:rsidR="00B373FF" w:rsidRDefault="00630EAF">
      <w:pPr>
        <w:pStyle w:val="Zkladntext"/>
        <w:numPr>
          <w:ilvl w:val="1"/>
          <w:numId w:val="3"/>
        </w:numPr>
        <w:tabs>
          <w:tab w:val="left" w:pos="2422"/>
        </w:tabs>
        <w:spacing w:line="249" w:lineRule="auto"/>
        <w:ind w:right="1287" w:firstLine="568"/>
        <w:jc w:val="both"/>
      </w:pPr>
      <w:r>
        <w:t xml:space="preserve">podporovať prácu v </w:t>
      </w:r>
      <w:proofErr w:type="spellStart"/>
      <w:r>
        <w:t>inkluzívnych</w:t>
      </w:r>
      <w:proofErr w:type="spellEnd"/>
      <w:r>
        <w:t>, prístupných, bezpečných a zdravých pracovných prostrediach vo verejnom a súkromnom sektore vrátane prístupu k vhodným sociálnym zariadeniam;</w:t>
      </w:r>
    </w:p>
    <w:p w:rsidR="00B373FF" w:rsidRDefault="00630EAF">
      <w:pPr>
        <w:pStyle w:val="Zkladntext"/>
        <w:numPr>
          <w:ilvl w:val="1"/>
          <w:numId w:val="3"/>
        </w:numPr>
        <w:tabs>
          <w:tab w:val="left" w:pos="2422"/>
        </w:tabs>
        <w:spacing w:line="249" w:lineRule="auto"/>
        <w:ind w:right="1283" w:firstLine="568"/>
        <w:jc w:val="both"/>
      </w:pPr>
      <w:r>
        <w:t>zabezpečiť, aby osoby so zdravotným postihnutím mali rovnaké príležitosti na kariérny postup prostredníctvom pravidelných hodnotiacich stretnutí s ich manažérmi a definovaním cieľov, ktoré sa majú dosiahnuť, v rámci komplexnej stratégie;</w:t>
      </w:r>
    </w:p>
    <w:p w:rsidR="00B373FF" w:rsidRDefault="00630EAF">
      <w:pPr>
        <w:pStyle w:val="Zkladntext"/>
        <w:numPr>
          <w:ilvl w:val="1"/>
          <w:numId w:val="3"/>
        </w:numPr>
        <w:tabs>
          <w:tab w:val="left" w:pos="2422"/>
        </w:tabs>
        <w:spacing w:line="249" w:lineRule="auto"/>
        <w:ind w:right="1290" w:firstLine="568"/>
        <w:jc w:val="both"/>
      </w:pPr>
      <w:r>
        <w:t>zabezpečiť prístup k odbornej príprave, rekvalifikácii a vzdelávaniu vrátane odbornej prípravy a budovania kapacít pre zamestnancov so zdravotným postihnutím a poskytnúť odbornú prípravu o zamestnávaní osôb so zdravotným postihnutím a primerané úpravy pre zamestnávateľov, organizácie zastupujúce zamestnancov a zamestnávateľov, odborové zväzy a príslušné orgány;</w:t>
      </w:r>
    </w:p>
    <w:p w:rsidR="00B373FF" w:rsidRDefault="00630EAF">
      <w:pPr>
        <w:pStyle w:val="Zkladntext"/>
        <w:numPr>
          <w:ilvl w:val="1"/>
          <w:numId w:val="3"/>
        </w:numPr>
        <w:tabs>
          <w:tab w:val="left" w:pos="2422"/>
        </w:tabs>
        <w:spacing w:line="249" w:lineRule="auto"/>
        <w:ind w:right="1285" w:firstLine="568"/>
        <w:jc w:val="both"/>
      </w:pPr>
      <w:r>
        <w:t>pracovať na všeobecne platných opatreniach bezpečnosti a ochrany zdravia pri práci vrátane predpisov o bezpečnosti a ochrane zdravia pri práci, ktoré sú nediskriminačné a zahŕňajú aj osoby so zdravotným postihnutím;</w:t>
      </w:r>
    </w:p>
    <w:p w:rsidR="00B373FF" w:rsidRDefault="00630EAF">
      <w:pPr>
        <w:pStyle w:val="Zkladntext"/>
        <w:numPr>
          <w:ilvl w:val="1"/>
          <w:numId w:val="3"/>
        </w:numPr>
        <w:tabs>
          <w:tab w:val="left" w:pos="2422"/>
        </w:tabs>
        <w:spacing w:line="249" w:lineRule="auto"/>
        <w:ind w:right="1289" w:firstLine="568"/>
        <w:jc w:val="both"/>
      </w:pPr>
      <w:r>
        <w:t>uznať právo osôb so zdravotným postihnutím na prístup k odborovým zväzom.</w:t>
      </w:r>
    </w:p>
    <w:p w:rsidR="00B373FF" w:rsidRDefault="00630EAF">
      <w:pPr>
        <w:pStyle w:val="Zkladntext"/>
        <w:numPr>
          <w:ilvl w:val="0"/>
          <w:numId w:val="3"/>
        </w:numPr>
        <w:tabs>
          <w:tab w:val="left" w:pos="1855"/>
        </w:tabs>
        <w:spacing w:line="249" w:lineRule="auto"/>
        <w:ind w:right="1286" w:firstLine="0"/>
        <w:jc w:val="both"/>
      </w:pPr>
      <w:r>
        <w:t>Výbor pre hospodárske, sociálne a kultúrne práva tiež určil základné povinnosti týkajúce sa práva na spravodlivé a priaznivé pracovné podmienky.</w:t>
      </w:r>
      <w:r w:rsidRPr="009F18E7">
        <w:rPr>
          <w:vertAlign w:val="superscript"/>
        </w:rPr>
        <w:t>55</w:t>
      </w:r>
      <w:r>
        <w:t xml:space="preserve"> Zmluvné strany by mali najmä:</w:t>
      </w:r>
    </w:p>
    <w:p w:rsidR="00B373FF" w:rsidRDefault="00630EAF">
      <w:pPr>
        <w:pStyle w:val="Zkladntext"/>
        <w:numPr>
          <w:ilvl w:val="1"/>
          <w:numId w:val="3"/>
        </w:numPr>
        <w:tabs>
          <w:tab w:val="left" w:pos="2422"/>
        </w:tabs>
        <w:spacing w:line="249" w:lineRule="auto"/>
        <w:ind w:right="1287" w:firstLine="568"/>
        <w:jc w:val="both"/>
      </w:pPr>
      <w:r>
        <w:t>zaviesť komplexný systém boja proti diskriminácii na základe pohlavia v práci, a to aj pokiaľ ide o odmeňovanie;</w:t>
      </w:r>
    </w:p>
    <w:p w:rsidR="00B373FF" w:rsidRDefault="00630EAF">
      <w:pPr>
        <w:pStyle w:val="Zkladntext"/>
        <w:numPr>
          <w:ilvl w:val="1"/>
          <w:numId w:val="3"/>
        </w:numPr>
        <w:tabs>
          <w:tab w:val="left" w:pos="2422"/>
        </w:tabs>
        <w:spacing w:line="249" w:lineRule="auto"/>
        <w:ind w:right="1289" w:firstLine="568"/>
        <w:jc w:val="both"/>
      </w:pPr>
      <w:r>
        <w:t xml:space="preserve">zaviesť v právnych predpisoch a po konzultácii s pracovníkmi a zamestnávateľmi, ich reprezentujúcimi organizáciami a inými príslušnými partnermi minimálne mzdy, ktoré sú nediskriminačné a </w:t>
      </w:r>
      <w:proofErr w:type="spellStart"/>
      <w:r>
        <w:t>nederogovateľné</w:t>
      </w:r>
      <w:proofErr w:type="spellEnd"/>
      <w:r>
        <w:t>, stanovené s prihliadnutím na príslušné ekonomické faktory a indexované podľa životných nákladov, aby sa zabezpečil dôstojný život pre pracovníkov a ich rodiny;</w:t>
      </w:r>
    </w:p>
    <w:p w:rsidR="00B373FF" w:rsidRDefault="00630EAF">
      <w:pPr>
        <w:pStyle w:val="Zkladntext"/>
        <w:numPr>
          <w:ilvl w:val="1"/>
          <w:numId w:val="3"/>
        </w:numPr>
        <w:tabs>
          <w:tab w:val="left" w:pos="2422"/>
        </w:tabs>
        <w:spacing w:line="249" w:lineRule="auto"/>
        <w:ind w:right="1287" w:firstLine="568"/>
        <w:jc w:val="both"/>
      </w:pPr>
      <w:r>
        <w:t>definovať a zakázať obťažovanie vrátane sexuálneho obťažovania v práci prostredníctvom zákona, zabezpečiť vhodné postupy a mechanizmy podávania sťažností a zaviesť trestné sankcie za sexuálne obťažovanie;</w:t>
      </w:r>
    </w:p>
    <w:p w:rsidR="00B373FF" w:rsidRDefault="00630EAF">
      <w:pPr>
        <w:pStyle w:val="Zkladntext"/>
        <w:numPr>
          <w:ilvl w:val="1"/>
          <w:numId w:val="3"/>
        </w:numPr>
        <w:tabs>
          <w:tab w:val="left" w:pos="2422"/>
        </w:tabs>
        <w:spacing w:line="249" w:lineRule="auto"/>
        <w:ind w:right="1290" w:firstLine="568"/>
        <w:jc w:val="both"/>
      </w:pPr>
      <w:r>
        <w:t>zaviesť a presadzovať minimálne normy týkajúce sa odpočinku, voľného času, primeraného obmedzenia pracovného času, platenej dovolenky a štátnych sviatkov.</w:t>
      </w:r>
    </w:p>
    <w:p w:rsidR="00B373FF" w:rsidRDefault="00630EAF">
      <w:pPr>
        <w:pStyle w:val="Nadpis1"/>
        <w:numPr>
          <w:ilvl w:val="0"/>
          <w:numId w:val="4"/>
        </w:numPr>
        <w:tabs>
          <w:tab w:val="left" w:pos="1286"/>
        </w:tabs>
        <w:ind w:left="1286" w:right="1359" w:hanging="552"/>
        <w:jc w:val="left"/>
        <w:rPr>
          <w:b w:val="0"/>
          <w:bCs w:val="0"/>
        </w:rPr>
      </w:pPr>
      <w:bookmarkStart w:id="21" w:name="V._Relationship_with_other_articles_of_t"/>
      <w:bookmarkEnd w:id="21"/>
      <w:r>
        <w:t>Vzťahy s inými článkami Dohovoru</w:t>
      </w:r>
    </w:p>
    <w:p w:rsidR="00B373FF" w:rsidRDefault="00630EAF">
      <w:pPr>
        <w:pStyle w:val="Zkladntext"/>
        <w:numPr>
          <w:ilvl w:val="0"/>
          <w:numId w:val="3"/>
        </w:numPr>
        <w:tabs>
          <w:tab w:val="left" w:pos="1855"/>
        </w:tabs>
        <w:spacing w:before="249" w:line="249" w:lineRule="auto"/>
        <w:ind w:right="1282" w:firstLine="0"/>
        <w:jc w:val="both"/>
      </w:pPr>
      <w:r>
        <w:t xml:space="preserve">V článku 5 Dohovoru o rovnosti a nediskriminácii sa vyžaduje, aby zmluvné strany podporovali </w:t>
      </w:r>
      <w:proofErr w:type="spellStart"/>
      <w:r>
        <w:t>inkluzívnu</w:t>
      </w:r>
      <w:proofErr w:type="spellEnd"/>
      <w:r>
        <w:t xml:space="preserve"> rovnosť a odstraňovali diskrimináciu – priamu diskrimináciu, nepriamu diskrimináciu, odopieranie primeraných úprav, obťažovanie a diskrimináciu na základe blízkeho vzťahu – vo všetkých záležitostiach práce, zamestnania a cyklu zamestnanosti. Okrem toho ženy so zdravotným postihnutím, rodovo nekonformné osoby so zdravotným postihnutím, staršie osoby so zdravotným postihnutím a mladí ľudia so zdravotným postihnutím čelia prierezu prekážok súvisiacich s pohlavím, rodom, vekom a zdravotným postihnutím, ktoré obmedzujú príležitosti na prácu a nepriaznivo ovplyvňujú požívanie práva na rovnakú odmenu za prácu rovnakej hodnoty a zvýšenie rizika násilia a obťažovania na pracovisku.</w:t>
      </w:r>
    </w:p>
    <w:p w:rsidR="00B373FF" w:rsidRDefault="00630EAF">
      <w:pPr>
        <w:pStyle w:val="Zkladntext"/>
        <w:numPr>
          <w:ilvl w:val="0"/>
          <w:numId w:val="3"/>
        </w:numPr>
        <w:tabs>
          <w:tab w:val="left" w:pos="1855"/>
        </w:tabs>
        <w:spacing w:line="249" w:lineRule="auto"/>
        <w:ind w:right="1284" w:firstLine="0"/>
        <w:jc w:val="both"/>
      </w:pPr>
      <w:r>
        <w:t>Ženy so zdravotným postihnutím (článok 6) zažívajú viacnásobnú a prierezovú diskrimináciu v práci a zamestnaní a počas celého cyklu zamestnania, čo vedie k prekážkam v rovnakej účasti na pracovisku. K takýmto prekážkam patrí sexuálne obťažovanie, nerovnaká odmena za prácu</w:t>
      </w: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41" style="width:74.3pt;height:.5pt;mso-position-horizontal-relative:char;mso-position-vertical-relative:line" coordsize="1486,10">
            <v:group id="_x0000_s1042" style="position:absolute;left:5;top:5;width:1476;height:2" coordorigin="5,5" coordsize="1476,2">
              <v:shape id="_x0000_s1043"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sz w:val="18"/>
        </w:rPr>
        <w:t>55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23 (2016), ods. 65.</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49" w:lineRule="auto"/>
        <w:ind w:right="1284"/>
        <w:jc w:val="both"/>
      </w:pPr>
      <w:r>
        <w:t>rovnakej hodnoty, nedostatok kariérnych možností, menej prestížne kariérne cesty ako iné osoby na získanie zamestnania, nedostatočný prístup k náprave z dôvodu diskriminačných postojov, ktoré vedú k zamietnutiu ich nárokov, a fyzické, informačné a komunikačné prekážky.</w:t>
      </w:r>
      <w:r w:rsidRPr="00E97BE8">
        <w:rPr>
          <w:vertAlign w:val="superscript"/>
        </w:rPr>
        <w:t>56</w:t>
      </w:r>
      <w:r>
        <w:t xml:space="preserve"> Ženy so zdravotným postihnutím sú vystavené riziku vykorisťovania v neformálnom hospodárstve a pri neplatenej práci, čo následne prehlbuje nerovnosti v oblastiach ako odmeňovanie, zdravie a bezpečnosť, odpočinok, voľný čas a platená dovolenka vrátane materskej dovolenky.</w:t>
      </w:r>
    </w:p>
    <w:p w:rsidR="00B373FF" w:rsidRDefault="00630EAF">
      <w:pPr>
        <w:pStyle w:val="Zkladntext"/>
        <w:numPr>
          <w:ilvl w:val="0"/>
          <w:numId w:val="3"/>
        </w:numPr>
        <w:tabs>
          <w:tab w:val="left" w:pos="1855"/>
        </w:tabs>
        <w:spacing w:line="249" w:lineRule="auto"/>
        <w:ind w:right="1288" w:firstLine="0"/>
        <w:jc w:val="both"/>
      </w:pPr>
      <w:r>
        <w:t xml:space="preserve">Počet detí so zdravotným postihnutím (článok 7) sa celosvetovo odhaduje na takmer 240 miliónov. Milióny detí so zdravotným postihnutím alebo bez neho pracujú ako pracovníci v domácnosti alebo v zdravotne </w:t>
      </w:r>
      <w:proofErr w:type="spellStart"/>
      <w:r>
        <w:t>nezávadných</w:t>
      </w:r>
      <w:proofErr w:type="spellEnd"/>
      <w:r>
        <w:t xml:space="preserve"> povolaniach so svojimi rodinami bez primeraného odpočinku alebo vzdelávania počas väčšiny svojho detstva.</w:t>
      </w:r>
      <w:r w:rsidRPr="00E97BE8">
        <w:rPr>
          <w:vertAlign w:val="superscript"/>
        </w:rPr>
        <w:t>57</w:t>
      </w:r>
      <w:r>
        <w:t xml:space="preserve"> U detí a mládeže so zdravotným postihnutím hrozí väčšie riziko vystavenia nebezpečnej detskej práci ako v prípade iných detí a mládeže.</w:t>
      </w:r>
    </w:p>
    <w:p w:rsidR="00B373FF" w:rsidRDefault="00630EAF">
      <w:pPr>
        <w:pStyle w:val="Zkladntext"/>
        <w:numPr>
          <w:ilvl w:val="0"/>
          <w:numId w:val="3"/>
        </w:numPr>
        <w:tabs>
          <w:tab w:val="left" w:pos="1855"/>
        </w:tabs>
        <w:spacing w:line="249" w:lineRule="auto"/>
        <w:ind w:right="1284" w:firstLine="0"/>
        <w:jc w:val="both"/>
      </w:pPr>
      <w:r>
        <w:t xml:space="preserve">Na boj so stereotypmi, predsudkami a škodlivými postupmi týkajúcimi sa osôb so zdravotným postihnutím vo všetkých oblastiach života sú potrebné kampane na zvyšovanie povedomia (článok 8) o osobách so zdravotným postihnutím a ich právach zo zameraním na verejný a súkromný sektor. Takéto kampane by mali zahŕňať zvyšovanie povedomia s cieľom bojovať proti stereotypom založeným na predpokladoch, že niektoré osoby so zdravotným postihnutím – ako sú </w:t>
      </w:r>
      <w:proofErr w:type="spellStart"/>
      <w:r>
        <w:t>autisti</w:t>
      </w:r>
      <w:proofErr w:type="spellEnd"/>
      <w:r>
        <w:t xml:space="preserve">, nepočujúce osoby, nevidomé osoby, osoby s </w:t>
      </w:r>
      <w:proofErr w:type="spellStart"/>
      <w:r>
        <w:t>psychosociálnym</w:t>
      </w:r>
      <w:proofErr w:type="spellEnd"/>
      <w:r>
        <w:t xml:space="preserve"> postihnutím a iní – sa pravdepodobne nebudú stretávať so svojimi kolegami v práci alebo sa na pracovisku nebudú rozptyľovať, a preto majú vyššiu produktivitu ako ich spolupracovníci. Je potrebné identifikovať a eliminovať hodnotové systémy, ako je </w:t>
      </w:r>
      <w:proofErr w:type="spellStart"/>
      <w:r>
        <w:t>ableizmus</w:t>
      </w:r>
      <w:proofErr w:type="spellEnd"/>
      <w:r>
        <w:t>, ktoré sú základom právnych predpisov, politík a postupov vedúcich k nerovnosti a diskriminácii.</w:t>
      </w:r>
    </w:p>
    <w:p w:rsidR="00B373FF" w:rsidRDefault="00630EAF">
      <w:pPr>
        <w:pStyle w:val="Zkladntext"/>
        <w:numPr>
          <w:ilvl w:val="0"/>
          <w:numId w:val="3"/>
        </w:numPr>
        <w:tabs>
          <w:tab w:val="left" w:pos="1855"/>
        </w:tabs>
        <w:spacing w:line="249" w:lineRule="auto"/>
        <w:ind w:right="1290" w:firstLine="0"/>
        <w:jc w:val="both"/>
      </w:pPr>
      <w:r>
        <w:t>Osoby so zdravotným postihnutím nemôžu účinne využívať svoje právo na prácu a zamestnanie na rovnakom základe s ostatnými bez prístupnosti (článok 9) a osobnej mobility (článok</w:t>
      </w:r>
    </w:p>
    <w:p w:rsidR="00B373FF" w:rsidRDefault="00630EAF">
      <w:pPr>
        <w:pStyle w:val="Zkladntext"/>
        <w:spacing w:before="1" w:line="249" w:lineRule="auto"/>
        <w:ind w:right="1286"/>
        <w:jc w:val="both"/>
        <w:rPr>
          <w:sz w:val="12"/>
          <w:szCs w:val="12"/>
        </w:rPr>
      </w:pPr>
      <w:r>
        <w:t>20) počas celého cyklu zamestnania, či už na pracovisku, v odborových aktivitách alebo prostredníctvom dostupnej dopravy a podporných služieb, aby sa dostali na svoje pracovisko. Všetky informácie súvisiace s prácou a zamestnaním musia byť dostupné prostredníctvom posunkového jazyka, Braillovho písma, ľahko čitateľného textu, dostupných elektronických formátov, alternatívneho písma a augmentatívnych a alternatívnych spôsobov, prostriedkov a formátov komunikácie.</w:t>
      </w:r>
      <w:r w:rsidRPr="00E97BE8">
        <w:rPr>
          <w:vertAlign w:val="superscript"/>
        </w:rPr>
        <w:t>58</w:t>
      </w:r>
    </w:p>
    <w:p w:rsidR="00B373FF" w:rsidRDefault="00630EAF">
      <w:pPr>
        <w:pStyle w:val="Zkladntext"/>
        <w:numPr>
          <w:ilvl w:val="0"/>
          <w:numId w:val="3"/>
        </w:numPr>
        <w:tabs>
          <w:tab w:val="left" w:pos="1855"/>
        </w:tabs>
        <w:spacing w:line="249" w:lineRule="auto"/>
        <w:ind w:right="1284" w:firstLine="0"/>
        <w:jc w:val="both"/>
        <w:rPr>
          <w:sz w:val="12"/>
          <w:szCs w:val="12"/>
        </w:rPr>
      </w:pPr>
      <w:r>
        <w:t>Osoby so zdravotným postihnutím majú právo na to, aby boli všade uznané ako osoby pred zákonom (článok 12) a požívajú spôsobilosť na právne úkony na rovnakom základe s ostatnými vo všetkých aspektoch života, vrátane uplatňovania spôsobilosti na právne úkony počas celého cyklu zamestnania, najmä pri vstupe do pracovného pomeru (napríklad prostredníctvom formálnej zmluvy) a na prístup k financiám, úverom a poisteniu. Súčasťou poskytovania podpory pri výkone spôsobilosti na právne úkony môže byť podporované rozhodovanie.</w:t>
      </w:r>
      <w:r w:rsidRPr="00E97BE8">
        <w:rPr>
          <w:vertAlign w:val="superscript"/>
        </w:rPr>
        <w:t>59</w:t>
      </w:r>
    </w:p>
    <w:p w:rsidR="00B373FF" w:rsidRDefault="00630EAF">
      <w:pPr>
        <w:pStyle w:val="Zkladntext"/>
        <w:numPr>
          <w:ilvl w:val="0"/>
          <w:numId w:val="3"/>
        </w:numPr>
        <w:tabs>
          <w:tab w:val="left" w:pos="1855"/>
        </w:tabs>
        <w:spacing w:line="249" w:lineRule="auto"/>
        <w:ind w:right="1286" w:firstLine="0"/>
        <w:jc w:val="both"/>
      </w:pPr>
      <w:r>
        <w:t>Osoby so zdravotným postihnutím majú nárok na prístup k spravodlivosti (článok 13) na rovnakom základe s ostatnými, pokiaľ ide o všetky oblasti pracovného práva vrátane pracovnoprávnych vzťahov a nárokov na náhradu škody v súvislosti so zamestnaním.</w:t>
      </w:r>
    </w:p>
    <w:p w:rsidR="00B373FF" w:rsidRDefault="00630EAF">
      <w:pPr>
        <w:pStyle w:val="Zkladntext"/>
        <w:numPr>
          <w:ilvl w:val="0"/>
          <w:numId w:val="3"/>
        </w:numPr>
        <w:tabs>
          <w:tab w:val="left" w:pos="1855"/>
        </w:tabs>
        <w:spacing w:line="249" w:lineRule="auto"/>
        <w:ind w:right="1283" w:firstLine="0"/>
        <w:jc w:val="both"/>
      </w:pPr>
      <w:r>
        <w:t>Osoby so zdravotným postihnutím majú právo na voľbu, súhlas a slobodu od nátlaku. Riziko nátlaku vyplýva zo skutočnosti, že osoby so zdravotným postihnutím čelia väčším sociálnym a environmentálnym prekážkam, ktoré vedú k zvýšenej zraniteľnosti, chýbajúcim zmysluplným alternatívam a vzťahom závislosti alebo starostlivosti, ktoré sa môžu stať vykorisťovateľskými (článok 16). Je dôležité pochopiť, či bol udelený súhlas. Ako bolo uvedené, aj pri udelenom súhlase je potrebné zvážiť širší kontext nátlaku, vykorisťovania a zmysluplných alternatív. Súhlas nestačí na označenie toho, že osoba so zdravotným postihnutím nie je v situácii nevoľníctva alebo otroctva. Deti so zdravotným postihnutím sú obzvlášť zraniteľné voči ekonomickému vykorisťovaniu vrátane detskej práce, obchodovania s drogami a žobrania.</w:t>
      </w:r>
      <w:r w:rsidRPr="00E97BE8">
        <w:rPr>
          <w:vertAlign w:val="superscript"/>
        </w:rPr>
        <w:t>60</w:t>
      </w:r>
      <w:r>
        <w:t xml:space="preserve"> Mladí ľudia so zdravotným postihnutím sú tiež obzvlášť ohrození nevhodným využívaním neplatených stáží, programov odbornej prípravy a dobrovoľníckych schém.</w:t>
      </w:r>
    </w:p>
    <w:p w:rsidR="00B373FF" w:rsidRDefault="00630EAF">
      <w:pPr>
        <w:pStyle w:val="Zkladntext"/>
        <w:numPr>
          <w:ilvl w:val="0"/>
          <w:numId w:val="3"/>
        </w:numPr>
        <w:tabs>
          <w:tab w:val="left" w:pos="1855"/>
        </w:tabs>
        <w:spacing w:line="249" w:lineRule="auto"/>
        <w:ind w:right="1284" w:firstLine="0"/>
        <w:jc w:val="both"/>
      </w:pPr>
      <w:r>
        <w:t>Slobodný výber práce a zamestnania na rovnakom základe s ostatnými je základom pre nezávislý život a začlenenie sa do spoločnosti (článok 19). Poskytuje ekonomickú nezávislosť, možnosť voľby, sociálne väzby, priateľstvá a identitu. Pre mnohých ľudí so</w:t>
      </w:r>
    </w:p>
    <w:p w:rsidR="00B373FF" w:rsidRDefault="00B373FF">
      <w:pPr>
        <w:spacing w:before="10"/>
        <w:rPr>
          <w:rFonts w:ascii="Times New Roman" w:eastAsia="Times New Roman" w:hAnsi="Times New Roman" w:cs="Times New Roman"/>
        </w:rPr>
      </w:pPr>
    </w:p>
    <w:p w:rsidR="00B373FF" w:rsidRDefault="00630EAF">
      <w:pPr>
        <w:spacing w:before="84"/>
        <w:ind w:left="1053" w:right="1359"/>
        <w:rPr>
          <w:rFonts w:ascii="Times New Roman" w:eastAsia="Times New Roman" w:hAnsi="Times New Roman" w:cs="Times New Roman"/>
          <w:sz w:val="18"/>
          <w:szCs w:val="18"/>
        </w:rPr>
      </w:pPr>
      <w:r>
        <w:rPr>
          <w:rFonts w:ascii="Times New Roman"/>
          <w:sz w:val="18"/>
        </w:rPr>
        <w:t>56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3 (2016), ods. 58.</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57   V</w:t>
      </w:r>
      <w:r>
        <w:rPr>
          <w:rFonts w:ascii="Times New Roman"/>
          <w:sz w:val="18"/>
        </w:rPr>
        <w:t>ý</w:t>
      </w:r>
      <w:r>
        <w:rPr>
          <w:rFonts w:ascii="Times New Roman"/>
          <w:sz w:val="18"/>
        </w:rPr>
        <w:t>bor pre pr</w:t>
      </w:r>
      <w:r>
        <w:rPr>
          <w:rFonts w:ascii="Times New Roman"/>
          <w:sz w:val="18"/>
        </w:rPr>
        <w:t>á</w:t>
      </w:r>
      <w:r>
        <w:rPr>
          <w:rFonts w:ascii="Times New Roman"/>
          <w:sz w:val="18"/>
        </w:rPr>
        <w:t>va die</w:t>
      </w:r>
      <w:r>
        <w:rPr>
          <w:rFonts w:ascii="Times New Roman"/>
          <w:sz w:val="18"/>
        </w:rPr>
        <w:t>ť</w:t>
      </w:r>
      <w:r>
        <w:rPr>
          <w:rFonts w:ascii="Times New Roman"/>
          <w:sz w:val="18"/>
        </w:rPr>
        <w:t>a</w:t>
      </w:r>
      <w:r>
        <w:rPr>
          <w:rFonts w:ascii="Times New Roman"/>
          <w:sz w:val="18"/>
        </w:rPr>
        <w:t>ť</w:t>
      </w:r>
      <w:r>
        <w:rPr>
          <w:rFonts w:ascii="Times New Roman"/>
          <w:sz w:val="18"/>
        </w:rPr>
        <w:t>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17 (2013), ods. 29.</w:t>
      </w:r>
    </w:p>
    <w:p w:rsidR="00B373FF" w:rsidRDefault="00630EAF">
      <w:pPr>
        <w:spacing w:before="10"/>
        <w:ind w:left="1053" w:right="1359"/>
        <w:rPr>
          <w:rFonts w:ascii="Times New Roman" w:eastAsia="Times New Roman" w:hAnsi="Times New Roman" w:cs="Times New Roman"/>
          <w:sz w:val="18"/>
          <w:szCs w:val="18"/>
        </w:rPr>
      </w:pPr>
      <w:r>
        <w:rPr>
          <w:rFonts w:ascii="Times New Roman"/>
          <w:sz w:val="18"/>
        </w:rPr>
        <w:t>58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2 (2014), ods. 41.</w:t>
      </w:r>
    </w:p>
    <w:p w:rsidR="00B373FF" w:rsidRDefault="00630EAF">
      <w:pPr>
        <w:spacing w:before="10"/>
        <w:ind w:left="1053" w:right="1359"/>
        <w:rPr>
          <w:rFonts w:ascii="Times New Roman" w:eastAsia="Times New Roman" w:hAnsi="Times New Roman" w:cs="Times New Roman"/>
          <w:sz w:val="18"/>
          <w:szCs w:val="18"/>
        </w:rPr>
      </w:pPr>
      <w:r>
        <w:rPr>
          <w:rFonts w:ascii="Times New Roman"/>
          <w:sz w:val="18"/>
        </w:rPr>
        <w:t>59   Pozri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 (2014).</w:t>
      </w:r>
    </w:p>
    <w:p w:rsidR="00B373FF" w:rsidRDefault="00630EAF">
      <w:pPr>
        <w:spacing w:before="7"/>
        <w:ind w:left="1053" w:right="1359"/>
        <w:rPr>
          <w:rFonts w:ascii="Times New Roman" w:eastAsia="Times New Roman" w:hAnsi="Times New Roman" w:cs="Times New Roman"/>
          <w:sz w:val="18"/>
          <w:szCs w:val="18"/>
        </w:rPr>
      </w:pPr>
      <w:r>
        <w:rPr>
          <w:rFonts w:ascii="Times New Roman"/>
          <w:sz w:val="18"/>
        </w:rPr>
        <w:t>60   V</w:t>
      </w:r>
      <w:r>
        <w:rPr>
          <w:rFonts w:ascii="Times New Roman"/>
          <w:sz w:val="18"/>
        </w:rPr>
        <w:t>ý</w:t>
      </w:r>
      <w:r>
        <w:rPr>
          <w:rFonts w:ascii="Times New Roman"/>
          <w:sz w:val="18"/>
        </w:rPr>
        <w:t>bor pre pr</w:t>
      </w:r>
      <w:r>
        <w:rPr>
          <w:rFonts w:ascii="Times New Roman"/>
          <w:sz w:val="18"/>
        </w:rPr>
        <w:t>á</w:t>
      </w:r>
      <w:r>
        <w:rPr>
          <w:rFonts w:ascii="Times New Roman"/>
          <w:sz w:val="18"/>
        </w:rPr>
        <w:t>va die</w:t>
      </w:r>
      <w:r>
        <w:rPr>
          <w:rFonts w:ascii="Times New Roman"/>
          <w:sz w:val="18"/>
        </w:rPr>
        <w:t>ť</w:t>
      </w:r>
      <w:r>
        <w:rPr>
          <w:rFonts w:ascii="Times New Roman"/>
          <w:sz w:val="18"/>
        </w:rPr>
        <w:t>a</w:t>
      </w:r>
      <w:r>
        <w:rPr>
          <w:rFonts w:ascii="Times New Roman"/>
          <w:sz w:val="18"/>
        </w:rPr>
        <w:t>ť</w:t>
      </w:r>
      <w:r>
        <w:rPr>
          <w:rFonts w:ascii="Times New Roman"/>
          <w:sz w:val="18"/>
        </w:rPr>
        <w:t>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9 (2006), ods. 75.</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52" w:lineRule="auto"/>
        <w:ind w:right="1287"/>
        <w:jc w:val="both"/>
      </w:pPr>
      <w:r>
        <w:t>zdravotným postihnutím sú programy a finančná podpora poskytovania osobnej asistencie rozhodujúca pre zabezpečenie ich práva na prácu.</w:t>
      </w:r>
    </w:p>
    <w:p w:rsidR="00B373FF" w:rsidRDefault="00630EAF">
      <w:pPr>
        <w:pStyle w:val="Zkladntext"/>
        <w:numPr>
          <w:ilvl w:val="0"/>
          <w:numId w:val="3"/>
        </w:numPr>
        <w:tabs>
          <w:tab w:val="left" w:pos="1855"/>
        </w:tabs>
        <w:spacing w:before="119" w:line="249" w:lineRule="auto"/>
        <w:ind w:right="1285" w:firstLine="0"/>
        <w:jc w:val="both"/>
      </w:pPr>
      <w:r>
        <w:t xml:space="preserve">Rešpektovanie súkromia (článok 22) je dôležitým faktorom v živote a často zahŕňa citlivé osobné otázky. Rešpektovanie súkromia zamestnancov so zdravotným postihnutím si vyžaduje, aby zamestnávatelia získali súhlas zamestnanca so zdravotným postihnutím pred tým, ako poskytnú informácie týkajúce sa zdravotného postihnutia napríklad personálu oddelenia ľudských zdrojov. Požiadavka na ochranu dôverných informácií sa vzťahuje na celý cyklus zamestnania a zahŕňa ochranu pred použitím genetických informácií, ktoré by mohli naznačovať potenciálnu </w:t>
      </w:r>
      <w:proofErr w:type="spellStart"/>
      <w:r>
        <w:t>predispozíciu</w:t>
      </w:r>
      <w:proofErr w:type="spellEnd"/>
      <w:r>
        <w:t xml:space="preserve"> k určitým postihnutiam.</w:t>
      </w:r>
    </w:p>
    <w:p w:rsidR="00B373FF" w:rsidRDefault="00630EAF">
      <w:pPr>
        <w:pStyle w:val="Zkladntext"/>
        <w:numPr>
          <w:ilvl w:val="0"/>
          <w:numId w:val="3"/>
        </w:numPr>
        <w:tabs>
          <w:tab w:val="left" w:pos="1855"/>
        </w:tabs>
        <w:spacing w:line="249" w:lineRule="auto"/>
        <w:ind w:right="1282" w:firstLine="0"/>
        <w:jc w:val="both"/>
      </w:pPr>
      <w:proofErr w:type="spellStart"/>
      <w:r>
        <w:t>Inkluzívne</w:t>
      </w:r>
      <w:proofErr w:type="spellEnd"/>
      <w:r>
        <w:t xml:space="preserve"> vzdelávanie (článok 24) zohráva kľúčovú úlohu pri zabezpečovaní toho, aby osoby so zdravotným postihnutím mohli uplatňovať svoje právo na slobodne zvolenú prácu a zamestnanie na rovnakom základe s ostatnými. Kvalitné </w:t>
      </w:r>
      <w:proofErr w:type="spellStart"/>
      <w:r>
        <w:t>inkluzívne</w:t>
      </w:r>
      <w:proofErr w:type="spellEnd"/>
      <w:r>
        <w:t xml:space="preserve"> vzdelávanie pripravuje osoby so zdravotným postihnutím na prácu a zamestnanie prostredníctvom získavania vedomostí, zručností a sebadôvery, ktoré sú potrebné pre</w:t>
      </w:r>
      <w:r w:rsidR="00E97BE8">
        <w:t xml:space="preserve"> účasť na otvorenom trhu práce.</w:t>
      </w:r>
      <w:r w:rsidRPr="00E97BE8">
        <w:rPr>
          <w:vertAlign w:val="superscript"/>
        </w:rPr>
        <w:t>61</w:t>
      </w:r>
      <w:r>
        <w:t xml:space="preserve"> Celosvetovo však tretinu detí mimo školy tvoria deti so zdravotným postihnutím. Mnohé vlády oficiálne presadzujú </w:t>
      </w:r>
      <w:proofErr w:type="spellStart"/>
      <w:r>
        <w:t>inkluzívne</w:t>
      </w:r>
      <w:proofErr w:type="spellEnd"/>
      <w:r>
        <w:t xml:space="preserve"> vzdelávanie, ale v praxi sú deti so zdravotným postihnutím, najmä dievčatá so zdravotným postihnutím, buď vylúčené, alebo seg</w:t>
      </w:r>
      <w:r w:rsidR="00E97BE8">
        <w:t>regované v špeciálnych školách,</w:t>
      </w:r>
      <w:r w:rsidRPr="00E97BE8">
        <w:rPr>
          <w:vertAlign w:val="superscript"/>
        </w:rPr>
        <w:t>62</w:t>
      </w:r>
      <w:r>
        <w:t xml:space="preserve"> čo negatívne ovplyvní uplatňovanie ich práva na slobodne zvolenú prácu a zamestnanie na rovnakom základe s ostatnými. Prechod zo stredoškolského alebo terciárneho vzdelávania do zamestnania si vyžaduje osobitnú pozornosť, aby bolo možné uplatňovať právo na prácu. Je dôležité zabezpečiť, aby sa pre osoby so zdravotným postihnutím podporovali cesty na otvorený trh práce a aby osoby so zdravotným postihnutím neboli smerované do segregovaných pracovných prostredí. Celoživotné vzdelávanie je kľúčovou súčasťou zabezpečenia a podpory kontinuálneho kariérneho rozvoja osôb so zdravotným postihnutím.</w:t>
      </w:r>
    </w:p>
    <w:p w:rsidR="00B373FF" w:rsidRDefault="00630EAF">
      <w:pPr>
        <w:pStyle w:val="Zkladntext"/>
        <w:numPr>
          <w:ilvl w:val="0"/>
          <w:numId w:val="3"/>
        </w:numPr>
        <w:tabs>
          <w:tab w:val="left" w:pos="1855"/>
        </w:tabs>
        <w:spacing w:line="249" w:lineRule="auto"/>
        <w:ind w:right="1283" w:firstLine="0"/>
        <w:jc w:val="both"/>
      </w:pPr>
      <w:r>
        <w:t>Zamestnávatelia majú základnú zodpovednosť za ochranu zdravia a bezpečnosti pracovníkov (článok 25). Komplexné habilitačné a rehabilitačné služby a programy (článok 26) sú nevyhnutné pre zamestnávanie osôb so zdravotným postihnutím. Keď sa osoby so zdravotným postihnutím zrania v práci alebo keď osobe vznikne zdravotné postihnutie v dôsledku práce, je nevyhnutné, aby opatrenia na rehabilitáciu a návrat do práce plne rešpektovali výber a preferencie osoby a nepoužívali sa na podporu zamestnania v segregovaných pracovných prostrediach.</w:t>
      </w:r>
    </w:p>
    <w:p w:rsidR="00B373FF" w:rsidRDefault="00630EAF">
      <w:pPr>
        <w:pStyle w:val="Zkladntext"/>
        <w:numPr>
          <w:ilvl w:val="0"/>
          <w:numId w:val="3"/>
        </w:numPr>
        <w:tabs>
          <w:tab w:val="left" w:pos="1855"/>
        </w:tabs>
        <w:spacing w:line="249" w:lineRule="auto"/>
        <w:ind w:right="1284" w:firstLine="0"/>
        <w:jc w:val="both"/>
        <w:rPr>
          <w:sz w:val="12"/>
          <w:szCs w:val="12"/>
        </w:rPr>
      </w:pPr>
      <w:r>
        <w:t>Osoby so zdravotným postihnutím majú nárok na sociálnu ochranu (článok 28) na pokrytie straty alebo chýbajúceho zárobku v dôsledku neschopnosti získať alebo udržať si slobodne zvolené zamestnanie na rovnakom základe s ostatnými. Systém sociálnej ochrany musí zabezpečiť primeranú ochranu nezamestnaných pracovníkov so zdravotným postihnutím na rovnakom základe s ostatnými. Právo na sociálnu ochranu sa vzťahuje na pracovníkov so zdravotným postihnutím na čiastočný úväzok, príležitostných pracovníkov so zdravotným postihnutím, sezónnych pracovníkov so zdravotným postihnutím a samostatne zárobkovo činné osoby so zdravotným postihnutím a osoby so zdravotným postihnutím pracujúce v neformálnom hospodárstve. Dávky by mali zahŕňať pokračovanie vo vyplácaní podpory dovtedy, kým nie je jasné, že zamestnanie trvá, a pokryť obdobia straty zárobku, keď sa od zamestnancov so zdravotným postihnutím požaduje, aby neprišli do práce počas núdzových opatrení ochrany verejného zdravia alebo inej núdzovej situácie.</w:t>
      </w:r>
      <w:r w:rsidRPr="00E97BE8">
        <w:rPr>
          <w:vertAlign w:val="superscript"/>
        </w:rPr>
        <w:t>63</w:t>
      </w:r>
      <w:r>
        <w:t xml:space="preserve"> Po skončení pracovného pomeru by sa malo vyplácanie podpory okamžite obnoviť. Podpora súvisiaca so základnými výdavkami na zdravotné postihnutie by sa mala vyplácať počas celého zamestnania, aby sa zabezpečilo zamestnanie na rovnakom základe s ostatnými. Poskytovaná podpora by sa mala vzťahovať aj na jednotlivcov vrátane primárnych opatrovateľov (ktorých tvoria prevažne ženy) a príbuzných, ktorí podporujú osoby so zdravotným postihnutím. </w:t>
      </w:r>
      <w:r w:rsidRPr="00E97BE8">
        <w:rPr>
          <w:vertAlign w:val="superscript"/>
        </w:rPr>
        <w:t>64</w:t>
      </w:r>
      <w:r>
        <w:t xml:space="preserve"> Pojmy ako „neschopnosť pracovať“ a „spôsobilosť na prácu“ nie sú súčasťou koncepcie systémov sociálnej ochrany. Rôznorodosť osobných okolností, potrieb a prekážok, s ktorými sa stretávajú osoby so zdravotným postihnutím pri hľadaní, udržaní a návrate do plateného zamestnania, si vyžaduje vytvorenie flexibilných systémov sociálnej ochrany, ktoré budú reagovať na individuálne situácie.</w:t>
      </w:r>
      <w:r w:rsidRPr="00E97BE8">
        <w:rPr>
          <w:vertAlign w:val="superscript"/>
        </w:rPr>
        <w:t>65</w:t>
      </w: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38" style="width:74.3pt;height:.5pt;mso-position-horizontal-relative:char;mso-position-vertical-relative:line" coordsize="1486,10">
            <v:group id="_x0000_s1039" style="position:absolute;left:5;top:5;width:1476;height:2" coordorigin="5,5" coordsize="1476,2">
              <v:shape id="_x0000_s1040"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sz w:val="18"/>
        </w:rPr>
        <w:t>61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4 (2016), ods. 56.</w:t>
      </w:r>
    </w:p>
    <w:p w:rsidR="00B373FF" w:rsidRDefault="00630EAF">
      <w:pPr>
        <w:spacing w:before="10" w:line="252" w:lineRule="auto"/>
        <w:ind w:left="1286" w:right="1359" w:hanging="233"/>
        <w:rPr>
          <w:rFonts w:ascii="Times New Roman" w:eastAsia="Times New Roman" w:hAnsi="Times New Roman" w:cs="Times New Roman"/>
          <w:sz w:val="18"/>
          <w:szCs w:val="18"/>
        </w:rPr>
      </w:pPr>
      <w:r>
        <w:rPr>
          <w:rFonts w:ascii="Times New Roman" w:hAnsi="Times New Roman"/>
          <w:sz w:val="18"/>
        </w:rPr>
        <w:t>62 Výbor pre odstránenie diskriminácie žien, všeobecné odporúčanie č. 36 (2017), ods. 43 – 44.</w:t>
      </w:r>
    </w:p>
    <w:p w:rsidR="00B373FF" w:rsidRDefault="00630EAF">
      <w:pPr>
        <w:ind w:left="1053" w:right="1359"/>
        <w:rPr>
          <w:rFonts w:ascii="Times New Roman" w:eastAsia="Times New Roman" w:hAnsi="Times New Roman" w:cs="Times New Roman"/>
          <w:sz w:val="18"/>
          <w:szCs w:val="18"/>
        </w:rPr>
      </w:pPr>
      <w:r>
        <w:rPr>
          <w:rFonts w:ascii="Times New Roman"/>
          <w:sz w:val="18"/>
        </w:rPr>
        <w:t>63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18 (2005), ods. 37.</w:t>
      </w:r>
    </w:p>
    <w:p w:rsidR="00B373FF" w:rsidRDefault="00630EAF">
      <w:pPr>
        <w:spacing w:before="10"/>
        <w:ind w:left="1053" w:right="1359"/>
        <w:rPr>
          <w:rFonts w:ascii="Times New Roman" w:eastAsia="Times New Roman" w:hAnsi="Times New Roman" w:cs="Times New Roman"/>
          <w:sz w:val="18"/>
          <w:szCs w:val="18"/>
        </w:rPr>
      </w:pPr>
      <w:r>
        <w:rPr>
          <w:rFonts w:ascii="Times New Roman"/>
          <w:sz w:val="18"/>
        </w:rPr>
        <w:t>64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5 (1994), ods. 28.</w:t>
      </w:r>
    </w:p>
    <w:p w:rsidR="00B373FF" w:rsidRDefault="00630EAF">
      <w:pPr>
        <w:spacing w:before="7"/>
        <w:ind w:left="1053" w:right="1359"/>
        <w:rPr>
          <w:rFonts w:ascii="Times New Roman" w:eastAsia="Times New Roman" w:hAnsi="Times New Roman" w:cs="Times New Roman"/>
          <w:sz w:val="18"/>
          <w:szCs w:val="18"/>
        </w:rPr>
      </w:pPr>
      <w:r>
        <w:rPr>
          <w:rFonts w:ascii="Times New Roman"/>
          <w:position w:val="6"/>
          <w:sz w:val="12"/>
        </w:rPr>
        <w:t xml:space="preserve">65    </w:t>
      </w:r>
      <w:r>
        <w:rPr>
          <w:rFonts w:ascii="Times New Roman"/>
          <w:color w:val="0000FF"/>
          <w:sz w:val="18"/>
        </w:rPr>
        <w:t xml:space="preserve">CRPD/C/15/4 </w:t>
      </w:r>
      <w:r>
        <w:rPr>
          <w:rFonts w:ascii="Times New Roman"/>
          <w:sz w:val="18"/>
        </w:rPr>
        <w:t xml:space="preserve">a </w:t>
      </w:r>
      <w:r>
        <w:rPr>
          <w:rFonts w:ascii="Times New Roman"/>
          <w:color w:val="0000FF"/>
          <w:sz w:val="18"/>
        </w:rPr>
        <w:t>CRPD/C/15/4/Corr.1</w:t>
      </w:r>
      <w:r>
        <w:rPr>
          <w:rFonts w:ascii="Times New Roman"/>
          <w:sz w:val="18"/>
        </w:rPr>
        <w:t>, ods. 102.</w:t>
      </w:r>
    </w:p>
    <w:p w:rsidR="00B373FF" w:rsidRDefault="00B373FF">
      <w:pPr>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numPr>
          <w:ilvl w:val="0"/>
          <w:numId w:val="3"/>
        </w:numPr>
        <w:tabs>
          <w:tab w:val="left" w:pos="1855"/>
        </w:tabs>
        <w:spacing w:before="73" w:line="249" w:lineRule="auto"/>
        <w:ind w:right="1285" w:firstLine="2"/>
        <w:jc w:val="both"/>
        <w:rPr>
          <w:sz w:val="12"/>
          <w:szCs w:val="12"/>
        </w:rPr>
      </w:pPr>
      <w:r>
        <w:t>Kolektívne vyjednávanie je nástrojom zásadného významu pri tvorbe politík zamestnanosti.</w:t>
      </w:r>
      <w:r w:rsidRPr="00E97BE8">
        <w:rPr>
          <w:vertAlign w:val="superscript"/>
        </w:rPr>
        <w:t>66</w:t>
      </w:r>
      <w:r>
        <w:t xml:space="preserve"> Práva súvisiace s odborovými zväzmi platia rovnako pre pracovníkov so zdravotným postihnutím ako pre ostatných pracovníkov. Článok 27 ods. 1 písm. c) v spojení s článkom 29 slúži na zdôraznenie dôležitosti práva osôb so zdravotným postihnutím zakladať si vlastné organizácie. Ak majú byť tieto organizácie účinné pri presadzovaní a ochrane hospodárskych a sociálnych záujmov osôb so zdravotným postihnutím, mali by s nimi vládne orgány a iné subjekty pravidelne konzultovať všetky záležitosti, ktoré sa ich týkajú. Môže byť tiež potrebné, aby tieto organizácie boli finančne podporované na zabezpečenie ich životaschopnosti.</w:t>
      </w:r>
      <w:r w:rsidRPr="00E97BE8">
        <w:rPr>
          <w:vertAlign w:val="superscript"/>
        </w:rPr>
        <w:t>67</w:t>
      </w:r>
    </w:p>
    <w:p w:rsidR="00B373FF" w:rsidRDefault="00630EAF">
      <w:pPr>
        <w:pStyle w:val="Zkladntext"/>
        <w:numPr>
          <w:ilvl w:val="0"/>
          <w:numId w:val="3"/>
        </w:numPr>
        <w:tabs>
          <w:tab w:val="left" w:pos="1855"/>
        </w:tabs>
        <w:spacing w:line="249" w:lineRule="auto"/>
        <w:ind w:right="1286" w:firstLine="0"/>
        <w:jc w:val="both"/>
      </w:pPr>
      <w:r>
        <w:t>Zhromažďovanie a analýza údajov (článok 31), rozčlenených na základe zdravotného postihnutia, s cieľom identifikovať všetky formy diskriminácie, vrátane viacnásobnej a prierezovej diskriminácie, je nevyhnutná na monitorovanie prekážok zamestnávania osôb so zdravotným postihnutím na rovnakom základe s ostatnými. Vhodne rozčlenené údaje tiež umožňujú identifikáciu osôb pracujúcich v neformálnom hospodárstve a prekážok súvisiacich so samostatnou zárobkovou činnosťou a podnikaním.</w:t>
      </w:r>
    </w:p>
    <w:p w:rsidR="00B373FF" w:rsidRDefault="00630EAF">
      <w:pPr>
        <w:pStyle w:val="Zkladntext"/>
        <w:numPr>
          <w:ilvl w:val="0"/>
          <w:numId w:val="3"/>
        </w:numPr>
        <w:tabs>
          <w:tab w:val="left" w:pos="1855"/>
        </w:tabs>
        <w:spacing w:line="249" w:lineRule="auto"/>
        <w:ind w:right="1284" w:firstLine="0"/>
        <w:jc w:val="both"/>
      </w:pPr>
      <w:r>
        <w:t>Medzinárodná spolupráca (článok 32) je nevyhnutná z hľadiska podpory národného úsilia o realizáciu práva na prácu a pokroku pri dosahovaní cieľov udržateľného rozvoja, najmä cieľa 8.5, na dosiahnutie úplného a produktívneho zamestnania a dôstojnej práce pre všetky osoby a rovnakej mzdy za prácu rovnakej hodnoty. Medzinárodná spolupráca je nevyhnutná aj z hľadiska riešenia nespravodlivého prístupu k pomocným technológiám v prostredí s obmedzenými zdrojmi, aby sa osoby so zdravotným postihnutím mohli zúčastňovať na trhu práce na rovnakom základe s ostatnými.</w:t>
      </w:r>
    </w:p>
    <w:p w:rsidR="00B373FF" w:rsidRDefault="00B373FF">
      <w:pPr>
        <w:spacing w:before="8"/>
        <w:rPr>
          <w:rFonts w:ascii="Times New Roman" w:eastAsia="Times New Roman" w:hAnsi="Times New Roman" w:cs="Times New Roman"/>
          <w:sz w:val="28"/>
          <w:szCs w:val="28"/>
        </w:rPr>
      </w:pPr>
    </w:p>
    <w:p w:rsidR="00B373FF" w:rsidRDefault="00630EAF">
      <w:pPr>
        <w:pStyle w:val="Nadpis1"/>
        <w:numPr>
          <w:ilvl w:val="0"/>
          <w:numId w:val="4"/>
        </w:numPr>
        <w:tabs>
          <w:tab w:val="left" w:pos="1286"/>
        </w:tabs>
        <w:ind w:left="1286" w:right="1359" w:hanging="663"/>
        <w:jc w:val="left"/>
        <w:rPr>
          <w:b w:val="0"/>
          <w:bCs w:val="0"/>
        </w:rPr>
      </w:pPr>
      <w:bookmarkStart w:id="22" w:name="VI._Implementation_at_the_national_level"/>
      <w:bookmarkEnd w:id="22"/>
      <w:r>
        <w:t>Vykonávanie na vnútroštátnej úrovni</w:t>
      </w:r>
    </w:p>
    <w:p w:rsidR="00B373FF" w:rsidRDefault="00630EAF">
      <w:pPr>
        <w:pStyle w:val="Zkladntext"/>
        <w:numPr>
          <w:ilvl w:val="0"/>
          <w:numId w:val="3"/>
        </w:numPr>
        <w:tabs>
          <w:tab w:val="left" w:pos="1855"/>
        </w:tabs>
        <w:spacing w:before="249" w:line="249" w:lineRule="auto"/>
        <w:ind w:right="1285" w:firstLine="0"/>
        <w:jc w:val="both"/>
      </w:pPr>
      <w:r>
        <w:t>Na zabezpečenie práva osôb so zdravotným postihnutím na prácu a zamestnanie na rovnakom základe s ostatnými, a okrem dodržiavania normatívneho obsahu a plnenia povinností uvedených vyššie, by zmluvné strany mali prijať nasledujúce opatrenia na zabezpečenie úplného vykonávania článku 27 Dohovoru:</w:t>
      </w:r>
    </w:p>
    <w:p w:rsidR="00B373FF" w:rsidRDefault="00630EAF">
      <w:pPr>
        <w:pStyle w:val="Zkladntext"/>
        <w:numPr>
          <w:ilvl w:val="1"/>
          <w:numId w:val="3"/>
        </w:numPr>
        <w:tabs>
          <w:tab w:val="left" w:pos="2422"/>
        </w:tabs>
        <w:spacing w:line="249" w:lineRule="auto"/>
        <w:ind w:right="1285" w:firstLine="568"/>
        <w:jc w:val="both"/>
      </w:pPr>
      <w:r>
        <w:t xml:space="preserve">vykonať komplexnú štúdiu na určenie vplyvu </w:t>
      </w:r>
      <w:proofErr w:type="spellStart"/>
      <w:r>
        <w:t>ableizmu</w:t>
      </w:r>
      <w:proofErr w:type="spellEnd"/>
      <w:r>
        <w:t xml:space="preserve"> na právo osôb so zdravotným postihnutím na prácu a zamestnanie na rovnakom základe s ostatnými, vrátane práva na možnosť živiť sa slobodne zvolenou prácou;</w:t>
      </w:r>
    </w:p>
    <w:p w:rsidR="00B373FF" w:rsidRDefault="00630EAF">
      <w:pPr>
        <w:pStyle w:val="Zkladntext"/>
        <w:numPr>
          <w:ilvl w:val="1"/>
          <w:numId w:val="3"/>
        </w:numPr>
        <w:tabs>
          <w:tab w:val="left" w:pos="2422"/>
        </w:tabs>
        <w:spacing w:line="249" w:lineRule="auto"/>
        <w:ind w:right="1285" w:firstLine="568"/>
        <w:jc w:val="both"/>
      </w:pPr>
      <w:r>
        <w:t>vypracovať štúdie o prekážkach prístupu osôb so zdravotným postihnutím k právu na prácu, identifikovať špecifické problémy súvisiace s rodom a vekom, ktorým osoby so zdravotným postihnutím čelia pri uplatňovaní tohto práva, a zdôrazniť inovatívne postupy a riešenia, ktoré vyplývajú z ochrany a podpora práva osôb so zdravotným postihnutím na prácu a zamestnanie;</w:t>
      </w:r>
    </w:p>
    <w:p w:rsidR="00B373FF" w:rsidRDefault="00630EAF">
      <w:pPr>
        <w:pStyle w:val="Zkladntext"/>
        <w:numPr>
          <w:ilvl w:val="1"/>
          <w:numId w:val="3"/>
        </w:numPr>
        <w:tabs>
          <w:tab w:val="left" w:pos="2422"/>
        </w:tabs>
        <w:spacing w:line="249" w:lineRule="auto"/>
        <w:ind w:right="1284" w:firstLine="568"/>
        <w:jc w:val="both"/>
      </w:pPr>
      <w:r>
        <w:t>v súlade s článkom 4 ods. 3 Dohovoru dôkladne konzultovať a aktívne zapájať osoby so zdravotným postihnutím, vrátane nedostatočne zastúpených skupín, prostredníctvom ich reprezentatívnych organizácií, vykonávať revíziu vnútroštátnych právnych predpisov o zamestnaní, politík, programov a postupov a harmonizovať ich s Dohovorom, zrušiť diskriminačné zákony a predpisy, ktoré sú v rozpore s Dohovorom, zmeniť alebo zrušiť zvyky a postupy, ktoré sú diskriminačné voči osobám so zdravotným postihnutím, a vypracovať kódex postupov pre zamestnávanie osôb so zdravotným postihnutím, ktorý bude slúžiť ako návod na predchádzanie diskriminácii osôb so zdravotným postihnutím na trhu práce a na pracovisku;</w:t>
      </w:r>
    </w:p>
    <w:p w:rsidR="00B373FF" w:rsidRDefault="00630EAF">
      <w:pPr>
        <w:pStyle w:val="Zkladntext"/>
        <w:numPr>
          <w:ilvl w:val="1"/>
          <w:numId w:val="3"/>
        </w:numPr>
        <w:tabs>
          <w:tab w:val="left" w:pos="2422"/>
        </w:tabs>
        <w:spacing w:line="249" w:lineRule="auto"/>
        <w:ind w:right="1284" w:firstLine="568"/>
        <w:jc w:val="both"/>
      </w:pPr>
      <w:r>
        <w:t>zabezpečiť, aby sa preskúmanie týkalo aj verejného a súkromného sektora, aby zahŕňalo začlenenie hľadiska rodu, veku a zdravotného postihnutia do zákonov, politík a programov a do ich vykonávania a hodnotenia</w:t>
      </w:r>
      <w:r w:rsidRPr="00630EAF">
        <w:rPr>
          <w:vertAlign w:val="superscript"/>
        </w:rPr>
        <w:t>68</w:t>
      </w:r>
      <w:r>
        <w:t xml:space="preserve"> a aby sa vzťahovalo na tieto oblasti: podpora zamestnanosti mladých ľudí; opatrenia na ochranu zdravia a bezpečnosti</w:t>
      </w: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spacing w:before="7"/>
        <w:rPr>
          <w:rFonts w:ascii="Times New Roman" w:eastAsia="Times New Roman" w:hAnsi="Times New Roman" w:cs="Times New Roman"/>
          <w:sz w:val="15"/>
          <w:szCs w:val="15"/>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35" style="width:74.3pt;height:.5pt;mso-position-horizontal-relative:char;mso-position-vertical-relative:line" coordsize="1486,10">
            <v:group id="_x0000_s1036" style="position:absolute;left:5;top:5;width:1476;height:2" coordorigin="5,5" coordsize="1476,2">
              <v:shape id="_x0000_s1037"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sz w:val="18"/>
        </w:rPr>
        <w:t>66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18 (2005), ods. 39.</w:t>
      </w:r>
    </w:p>
    <w:p w:rsidR="00B373FF" w:rsidRDefault="00630EAF">
      <w:pPr>
        <w:spacing w:before="10" w:line="256" w:lineRule="auto"/>
        <w:ind w:left="1286" w:right="1459" w:hanging="233"/>
        <w:rPr>
          <w:rFonts w:ascii="Times New Roman" w:eastAsia="Times New Roman" w:hAnsi="Times New Roman" w:cs="Times New Roman"/>
          <w:sz w:val="18"/>
          <w:szCs w:val="18"/>
        </w:rPr>
      </w:pPr>
      <w:r>
        <w:rPr>
          <w:rFonts w:ascii="Times New Roman"/>
          <w:sz w:val="18"/>
        </w:rPr>
        <w:t>67   V</w:t>
      </w:r>
      <w:r>
        <w:rPr>
          <w:rFonts w:ascii="Times New Roman"/>
          <w:sz w:val="18"/>
        </w:rPr>
        <w:t>ý</w:t>
      </w:r>
      <w:r>
        <w:rPr>
          <w:rFonts w:ascii="Times New Roman"/>
          <w:sz w:val="18"/>
        </w:rPr>
        <w:t>bor pre hospod</w:t>
      </w:r>
      <w:r>
        <w:rPr>
          <w:rFonts w:ascii="Times New Roman"/>
          <w:sz w:val="18"/>
        </w:rPr>
        <w:t>á</w:t>
      </w:r>
      <w:r>
        <w:rPr>
          <w:rFonts w:ascii="Times New Roman"/>
          <w:sz w:val="18"/>
        </w:rPr>
        <w:t>rske, soci</w:t>
      </w:r>
      <w:r>
        <w:rPr>
          <w:rFonts w:ascii="Times New Roman"/>
          <w:sz w:val="18"/>
        </w:rPr>
        <w:t>á</w:t>
      </w:r>
      <w:r>
        <w:rPr>
          <w:rFonts w:ascii="Times New Roman"/>
          <w:sz w:val="18"/>
        </w:rPr>
        <w:t>lne a kult</w:t>
      </w:r>
      <w:r>
        <w:rPr>
          <w:rFonts w:ascii="Times New Roman"/>
          <w:sz w:val="18"/>
        </w:rPr>
        <w:t>ú</w:t>
      </w:r>
      <w:r>
        <w:rPr>
          <w:rFonts w:ascii="Times New Roman"/>
          <w:sz w:val="18"/>
        </w:rPr>
        <w:t>rne pr</w:t>
      </w:r>
      <w:r>
        <w:rPr>
          <w:rFonts w:ascii="Times New Roman"/>
          <w:sz w:val="18"/>
        </w:rPr>
        <w:t>á</w:t>
      </w:r>
      <w:r>
        <w:rPr>
          <w:rFonts w:ascii="Times New Roman"/>
          <w:sz w:val="18"/>
        </w:rPr>
        <w:t>va,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5 (1994), ods. 26. Pozri aj V</w:t>
      </w:r>
      <w:r>
        <w:rPr>
          <w:rFonts w:ascii="Times New Roman"/>
          <w:sz w:val="18"/>
        </w:rPr>
        <w:t>ý</w:t>
      </w:r>
      <w:r>
        <w:rPr>
          <w:rFonts w:ascii="Times New Roman"/>
          <w:sz w:val="18"/>
        </w:rPr>
        <w:t>bor pre pr</w:t>
      </w:r>
      <w:r>
        <w:rPr>
          <w:rFonts w:ascii="Times New Roman"/>
          <w:sz w:val="18"/>
        </w:rPr>
        <w:t>á</w:t>
      </w:r>
      <w:r>
        <w:rPr>
          <w:rFonts w:ascii="Times New Roman"/>
          <w:sz w:val="18"/>
        </w:rPr>
        <w:t>va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m,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7 (2018).</w:t>
      </w:r>
    </w:p>
    <w:p w:rsidR="00B373FF" w:rsidRDefault="00630EAF">
      <w:pPr>
        <w:spacing w:line="204" w:lineRule="exact"/>
        <w:ind w:left="1053" w:right="1359"/>
        <w:rPr>
          <w:rFonts w:ascii="Times New Roman" w:eastAsia="Times New Roman" w:hAnsi="Times New Roman" w:cs="Times New Roman"/>
          <w:sz w:val="18"/>
          <w:szCs w:val="18"/>
        </w:rPr>
      </w:pPr>
      <w:r>
        <w:rPr>
          <w:rFonts w:ascii="Times New Roman"/>
          <w:position w:val="6"/>
          <w:sz w:val="12"/>
        </w:rPr>
        <w:t xml:space="preserve">68    </w:t>
      </w:r>
      <w:r>
        <w:rPr>
          <w:rFonts w:ascii="Times New Roman"/>
          <w:color w:val="0000FF"/>
          <w:sz w:val="18"/>
        </w:rPr>
        <w:t>CRPD/C/DNK/CO/1</w:t>
      </w:r>
      <w:r>
        <w:rPr>
          <w:rFonts w:ascii="Times New Roman"/>
          <w:sz w:val="18"/>
        </w:rPr>
        <w:t>, ods. 19.</w:t>
      </w:r>
    </w:p>
    <w:p w:rsidR="00B373FF" w:rsidRDefault="00B373FF">
      <w:pPr>
        <w:spacing w:line="204" w:lineRule="exact"/>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spacing w:before="73" w:line="252" w:lineRule="auto"/>
        <w:ind w:right="1285"/>
      </w:pPr>
      <w:r>
        <w:t>pri práci; ochrana pred násilím vrátane rodovo motivovaného násilia, obťažovania a nútenej práce; a prechod od neformálneho k formálnemu hospodárstvu;</w:t>
      </w:r>
    </w:p>
    <w:p w:rsidR="00B373FF" w:rsidRDefault="00630EAF">
      <w:pPr>
        <w:pStyle w:val="Zkladntext"/>
        <w:numPr>
          <w:ilvl w:val="1"/>
          <w:numId w:val="3"/>
        </w:numPr>
        <w:tabs>
          <w:tab w:val="left" w:pos="2422"/>
        </w:tabs>
        <w:spacing w:before="119" w:line="249" w:lineRule="auto"/>
        <w:ind w:right="1283" w:firstLine="568"/>
        <w:jc w:val="both"/>
      </w:pPr>
      <w:r>
        <w:t xml:space="preserve">vypracovať národnú stratégiu zamestnanosti a akčný plán vrátane osôb so zdravotným postihnutím, ktorý bude navrhnutý a preskúmaný na základe </w:t>
      </w:r>
      <w:proofErr w:type="spellStart"/>
      <w:r>
        <w:t>participatívneho</w:t>
      </w:r>
      <w:proofErr w:type="spellEnd"/>
      <w:r>
        <w:t xml:space="preserve"> a transparentného procesu a ktorý bude zahŕňať metódy, ako sú ukazovatele a referenčné hodnoty, pomocou ktorých možno monitorovať pokrok;</w:t>
      </w:r>
    </w:p>
    <w:p w:rsidR="00B373FF" w:rsidRDefault="00630EAF">
      <w:pPr>
        <w:pStyle w:val="Zkladntext"/>
        <w:numPr>
          <w:ilvl w:val="1"/>
          <w:numId w:val="3"/>
        </w:numPr>
        <w:tabs>
          <w:tab w:val="left" w:pos="2422"/>
        </w:tabs>
        <w:spacing w:line="249" w:lineRule="auto"/>
        <w:ind w:right="1284" w:firstLine="568"/>
        <w:jc w:val="both"/>
      </w:pPr>
      <w:r>
        <w:t xml:space="preserve">zabezpečiť, aby sa ochrana a podpora práva osôb so zdravotným postihnutím na prácu začlenila do vznikajúcich oblastí práce a zamestnanosti vrátane digitálnej ekonomiky, </w:t>
      </w:r>
      <w:proofErr w:type="spellStart"/>
      <w:r>
        <w:t>telepráce</w:t>
      </w:r>
      <w:proofErr w:type="spellEnd"/>
      <w:r>
        <w:t xml:space="preserve">, regulácie </w:t>
      </w:r>
      <w:proofErr w:type="spellStart"/>
      <w:r>
        <w:t>gig</w:t>
      </w:r>
      <w:proofErr w:type="spellEnd"/>
      <w:r>
        <w:t xml:space="preserve"> ekonomiky a ekonomiky platforiem, oživenia a obnova hospodárstva po kríze, prechod na zelenú ekonomiku a využívanie umelej inteligencie pri nábore a práci;</w:t>
      </w:r>
    </w:p>
    <w:p w:rsidR="00B373FF" w:rsidRDefault="00630EAF">
      <w:pPr>
        <w:pStyle w:val="Zkladntext"/>
        <w:numPr>
          <w:ilvl w:val="1"/>
          <w:numId w:val="3"/>
        </w:numPr>
        <w:tabs>
          <w:tab w:val="left" w:pos="2422"/>
        </w:tabs>
        <w:spacing w:line="249" w:lineRule="auto"/>
        <w:ind w:right="1282" w:firstLine="568"/>
        <w:jc w:val="both"/>
      </w:pPr>
      <w:r>
        <w:t>zabezpečiť, aby opatrenia na ochranu a podporu práva na prácu pokrývali rôznorodosť osôb so zdravotným postihnutím, ich profesionálne skúsenosti a zručnosti;</w:t>
      </w:r>
    </w:p>
    <w:p w:rsidR="00B373FF" w:rsidRDefault="00630EAF">
      <w:pPr>
        <w:pStyle w:val="Zkladntext"/>
        <w:numPr>
          <w:ilvl w:val="1"/>
          <w:numId w:val="3"/>
        </w:numPr>
        <w:tabs>
          <w:tab w:val="left" w:pos="2422"/>
        </w:tabs>
        <w:spacing w:line="249" w:lineRule="auto"/>
        <w:ind w:right="1283" w:firstLine="568"/>
        <w:jc w:val="both"/>
      </w:pPr>
      <w:r>
        <w:t>zabezpečiť, aby sa prijali opatrenia na odstránenie vykorisťovania žien so zdravotným postihnutím, detí so zdravotným postihnutím a rodovo nekonformných osôb so zdravotným postihnutím vo formálnom a neformálnom hospodárstve a v neplatenej práci, vrátane zabezpečenia práv na rodičovskú dovolenku pre všetkých; prijatia pozitívnych opatrení na zvýšenie počtu žien so zdravotným postihnutím v sektore formálnej práce; prijatia zákonov a politík, ktoré umožnia dostatočnú platenú rodičovskú dovolenku, cenovo dostupnú, prístupnú a primeranú kvalitnú starostlivosť o deti a sociálnu ochranu, ktorá nebude mať negatívny vplyv na tehotné ženy so zdravotným postihnutím alebo na osoby, ktoré si musia vziať dovolenku, aby splnili opatrovateľské povinnosti; prijatia zákonov a politík na ochranu všetkých detských pracovníkov pred podmienkami, ktoré porušujú ich práva; a prijatia zákonov a politík s cieľom zabezpečiť, aby zamestnávatelia účinne predchádzali rodovo motivovanému násiliu a reagovali naň, a aby podporovali zmenu paradigmy v súvislosti s kultúrnymi a spoločenskými normami, ktoré prispievajú k rodovo motivovanému násiliu;</w:t>
      </w:r>
    </w:p>
    <w:p w:rsidR="00B373FF" w:rsidRDefault="00630EAF">
      <w:pPr>
        <w:pStyle w:val="Zkladntext"/>
        <w:numPr>
          <w:ilvl w:val="1"/>
          <w:numId w:val="3"/>
        </w:numPr>
        <w:tabs>
          <w:tab w:val="left" w:pos="2422"/>
        </w:tabs>
        <w:spacing w:line="249" w:lineRule="auto"/>
        <w:ind w:right="1281" w:firstLine="568"/>
        <w:jc w:val="both"/>
      </w:pPr>
      <w:r>
        <w:t>bezodkladne postupne zrušiť segregované zamestnávanie vrátane chránených dielní prijatím konkrétnych akčných plánov so zdrojmi, časovými rámcami a monitorovacími mechanizmami s cieľom zabezpečiť prechod zo segregovaného zamestnania na otvorený trh práce, čo zahŕňa tieto povinnosti:</w:t>
      </w:r>
    </w:p>
    <w:p w:rsidR="00B373FF" w:rsidRDefault="00630EAF">
      <w:pPr>
        <w:pStyle w:val="Zkladntext"/>
        <w:numPr>
          <w:ilvl w:val="2"/>
          <w:numId w:val="3"/>
        </w:numPr>
        <w:tabs>
          <w:tab w:val="left" w:pos="2988"/>
        </w:tabs>
        <w:spacing w:line="249" w:lineRule="auto"/>
        <w:ind w:right="1289" w:firstLine="0"/>
        <w:jc w:val="both"/>
      </w:pPr>
      <w:r>
        <w:t>preskúmať zákony, politiky, prístupy a predpoklady, na ktorých je založená podpora chráneného zamestnania;</w:t>
      </w:r>
    </w:p>
    <w:p w:rsidR="00B373FF" w:rsidRDefault="00630EAF">
      <w:pPr>
        <w:pStyle w:val="Zkladntext"/>
        <w:numPr>
          <w:ilvl w:val="2"/>
          <w:numId w:val="3"/>
        </w:numPr>
        <w:tabs>
          <w:tab w:val="left" w:pos="2988"/>
        </w:tabs>
        <w:spacing w:line="249" w:lineRule="auto"/>
        <w:ind w:right="1285" w:firstLine="0"/>
        <w:jc w:val="both"/>
      </w:pPr>
      <w:r>
        <w:t>prednostne dôkladne konzultovať a aktívne zapájať osoby so zdravotným postihnutím prostredníctvom ich reprezentatívnych organizácií do navrhovania, vykonávania a monitorovania procesov prechodu;</w:t>
      </w:r>
    </w:p>
    <w:p w:rsidR="00B373FF" w:rsidRDefault="00630EAF">
      <w:pPr>
        <w:pStyle w:val="Zkladntext"/>
        <w:numPr>
          <w:ilvl w:val="1"/>
          <w:numId w:val="3"/>
        </w:numPr>
        <w:tabs>
          <w:tab w:val="left" w:pos="2422"/>
        </w:tabs>
        <w:spacing w:line="249" w:lineRule="auto"/>
        <w:ind w:right="1284" w:firstLine="568"/>
        <w:jc w:val="both"/>
      </w:pPr>
      <w:r>
        <w:t>vypracovať a vykonávať programy na zvyšovanie znalostí, zvyšovanie povedomia a budovanie kapacít so zmysluplnou účasťou osôb so zdravotným postihnutím prostredníctvom ich reprezentatívnych organizácií vrátane odbornej prípravy vo verejnom a súkromnom sektore a v neformálnom hospodárstve, aby sa zabezpečil súlad s Dohovorom;</w:t>
      </w:r>
    </w:p>
    <w:p w:rsidR="00B373FF" w:rsidRDefault="00630EAF">
      <w:pPr>
        <w:pStyle w:val="Zkladntext"/>
        <w:numPr>
          <w:ilvl w:val="1"/>
          <w:numId w:val="3"/>
        </w:numPr>
        <w:tabs>
          <w:tab w:val="left" w:pos="2422"/>
        </w:tabs>
        <w:spacing w:line="249" w:lineRule="auto"/>
        <w:ind w:right="1286" w:firstLine="568"/>
        <w:jc w:val="both"/>
      </w:pPr>
      <w:r>
        <w:t xml:space="preserve">zaviesť metódy zhromažďovania vhodne rozčlenených údajov v súlade so silným koncepčným a metodologickým rámcom v oblasti ľudských práv, ako je uvedené v dokumente </w:t>
      </w:r>
      <w:r>
        <w:rPr>
          <w:i/>
        </w:rPr>
        <w:t>Ukazovatele ľudských práv: Príručka merania a vykonávania</w:t>
      </w:r>
      <w:r>
        <w:t>,</w:t>
      </w:r>
      <w:r w:rsidRPr="00630EAF">
        <w:rPr>
          <w:vertAlign w:val="superscript"/>
        </w:rPr>
        <w:t>69</w:t>
      </w:r>
      <w:r>
        <w:t xml:space="preserve"> s cieľom uľahčiť pochopenie situácie osôb so zdravotným postihnutím v zamestnaní a mimo neho s osobitnou pozornosťou venovanou relevantnosti a účinnosti opatrení zmluvných strán na podporu zamestnanosti vo formálnom hospodárstve;</w:t>
      </w:r>
    </w:p>
    <w:p w:rsidR="00B373FF" w:rsidRDefault="00630EAF">
      <w:pPr>
        <w:pStyle w:val="Zkladntext"/>
        <w:numPr>
          <w:ilvl w:val="1"/>
          <w:numId w:val="3"/>
        </w:numPr>
        <w:tabs>
          <w:tab w:val="left" w:pos="2422"/>
        </w:tabs>
        <w:spacing w:line="249" w:lineRule="auto"/>
        <w:ind w:right="1284" w:firstLine="568"/>
        <w:jc w:val="both"/>
      </w:pPr>
      <w:r>
        <w:t>zaviesť prístupné a účinné mechanizmy nápravy a zabezpečiť prístup k spravodlivosti na rovnakom základe s ostatnými pre obete diskriminácie na základe zdravotného postihnutia, vrátane prístupu všetkých osôb so zdravotným postihnutím k účinným súdnym a/alebo administratívnym postupom vrátane účinných a dostupných mechanizmov podávania sťažností, a k primeranej, cenovo dostupnej a kvalitnej právnej pomoci;</w:t>
      </w:r>
    </w:p>
    <w:p w:rsidR="00B373FF" w:rsidRDefault="00B373FF">
      <w:pPr>
        <w:rPr>
          <w:rFonts w:ascii="Times New Roman" w:eastAsia="Times New Roman" w:hAnsi="Times New Roman" w:cs="Times New Roman"/>
          <w:sz w:val="20"/>
          <w:szCs w:val="20"/>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32" style="width:74.3pt;height:.5pt;mso-position-horizontal-relative:char;mso-position-vertical-relative:line" coordsize="1486,10">
            <v:group id="_x0000_s1033" style="position:absolute;left:5;top:5;width:1476;height:2" coordorigin="5,5" coordsize="1476,2">
              <v:shape id="_x0000_s1034" style="position:absolute;left:5;top:5;width:1476;height:2" coordorigin="5,5" coordsize="1476,0" path="m5,5r1476,e" filled="f" strokeweight=".16936mm">
                <v:path arrowok="t"/>
              </v:shape>
            </v:group>
            <w10:wrap type="none"/>
            <w10:anchorlock/>
          </v:group>
        </w:pict>
      </w:r>
    </w:p>
    <w:p w:rsidR="00B373FF" w:rsidRDefault="00630EAF">
      <w:pPr>
        <w:spacing w:before="86" w:line="252" w:lineRule="auto"/>
        <w:ind w:left="1286" w:right="1359" w:hanging="233"/>
        <w:rPr>
          <w:rFonts w:ascii="Times New Roman" w:eastAsia="Times New Roman" w:hAnsi="Times New Roman" w:cs="Times New Roman"/>
          <w:sz w:val="18"/>
          <w:szCs w:val="18"/>
        </w:rPr>
      </w:pPr>
      <w:r>
        <w:rPr>
          <w:rFonts w:ascii="Times New Roman"/>
          <w:position w:val="6"/>
          <w:sz w:val="12"/>
        </w:rPr>
        <w:t xml:space="preserve">69 </w:t>
      </w:r>
      <w:r>
        <w:rPr>
          <w:rFonts w:ascii="Times New Roman"/>
          <w:sz w:val="18"/>
        </w:rPr>
        <w:t>Ú</w:t>
      </w:r>
      <w:r>
        <w:rPr>
          <w:rFonts w:ascii="Times New Roman"/>
          <w:sz w:val="18"/>
        </w:rPr>
        <w:t>rad vysok</w:t>
      </w:r>
      <w:r>
        <w:rPr>
          <w:rFonts w:ascii="Times New Roman"/>
          <w:sz w:val="18"/>
        </w:rPr>
        <w:t>é</w:t>
      </w:r>
      <w:r>
        <w:rPr>
          <w:rFonts w:ascii="Times New Roman"/>
          <w:sz w:val="18"/>
        </w:rPr>
        <w:t>ho komis</w:t>
      </w:r>
      <w:r>
        <w:rPr>
          <w:rFonts w:ascii="Times New Roman"/>
          <w:sz w:val="18"/>
        </w:rPr>
        <w:t>á</w:t>
      </w:r>
      <w:r>
        <w:rPr>
          <w:rFonts w:ascii="Times New Roman"/>
          <w:sz w:val="18"/>
        </w:rPr>
        <w:t xml:space="preserve">ra OSN pre </w:t>
      </w:r>
      <w:r>
        <w:rPr>
          <w:rFonts w:ascii="Times New Roman"/>
          <w:sz w:val="18"/>
        </w:rPr>
        <w:t>ľ</w:t>
      </w:r>
      <w:r>
        <w:rPr>
          <w:rFonts w:ascii="Times New Roman"/>
          <w:sz w:val="18"/>
        </w:rPr>
        <w:t>udsk</w:t>
      </w:r>
      <w:r>
        <w:rPr>
          <w:rFonts w:ascii="Times New Roman"/>
          <w:sz w:val="18"/>
        </w:rPr>
        <w:t>é</w:t>
      </w:r>
      <w:r>
        <w:rPr>
          <w:rFonts w:ascii="Times New Roman"/>
          <w:sz w:val="18"/>
        </w:rPr>
        <w:t xml:space="preserve"> pr</w:t>
      </w:r>
      <w:r>
        <w:rPr>
          <w:rFonts w:ascii="Times New Roman"/>
          <w:sz w:val="18"/>
        </w:rPr>
        <w:t>á</w:t>
      </w:r>
      <w:r>
        <w:rPr>
          <w:rFonts w:ascii="Times New Roman"/>
          <w:sz w:val="18"/>
        </w:rPr>
        <w:t>va (</w:t>
      </w:r>
      <w:r>
        <w:rPr>
          <w:rFonts w:ascii="Times New Roman"/>
          <w:sz w:val="18"/>
        </w:rPr>
        <w:t>Ž</w:t>
      </w:r>
      <w:r>
        <w:rPr>
          <w:rFonts w:ascii="Times New Roman"/>
          <w:sz w:val="18"/>
        </w:rPr>
        <w:t xml:space="preserve">eneva, 2012). Pozri aj </w:t>
      </w:r>
      <w:r>
        <w:rPr>
          <w:rFonts w:ascii="Times New Roman"/>
          <w:color w:val="0000FF"/>
          <w:sz w:val="18"/>
        </w:rPr>
        <w:t>CRPD/C/CZE/CO/1</w:t>
      </w:r>
      <w:r>
        <w:rPr>
          <w:rFonts w:ascii="Times New Roman"/>
          <w:sz w:val="18"/>
        </w:rPr>
        <w:t>, ods. 14.</w:t>
      </w:r>
    </w:p>
    <w:p w:rsidR="00B373FF" w:rsidRDefault="00B373FF">
      <w:pPr>
        <w:spacing w:line="252" w:lineRule="auto"/>
        <w:rPr>
          <w:rFonts w:ascii="Times New Roman" w:eastAsia="Times New Roman" w:hAnsi="Times New Roman" w:cs="Times New Roman"/>
          <w:sz w:val="18"/>
          <w:szCs w:val="18"/>
        </w:rPr>
        <w:sectPr w:rsidR="00B373FF">
          <w:pgSz w:w="11910" w:h="16850"/>
          <w:pgMar w:top="1140" w:right="980" w:bottom="740" w:left="980" w:header="873" w:footer="550" w:gutter="0"/>
          <w:cols w:space="708"/>
        </w:sectPr>
      </w:pPr>
    </w:p>
    <w:p w:rsidR="00B373FF" w:rsidRDefault="00B373FF">
      <w:pPr>
        <w:spacing w:before="1"/>
        <w:rPr>
          <w:rFonts w:ascii="Times New Roman" w:eastAsia="Times New Roman" w:hAnsi="Times New Roman" w:cs="Times New Roman"/>
          <w:sz w:val="18"/>
          <w:szCs w:val="18"/>
        </w:rPr>
      </w:pPr>
    </w:p>
    <w:p w:rsidR="00B373FF" w:rsidRDefault="00630EAF">
      <w:pPr>
        <w:pStyle w:val="Zkladntext"/>
        <w:numPr>
          <w:ilvl w:val="1"/>
          <w:numId w:val="3"/>
        </w:numPr>
        <w:tabs>
          <w:tab w:val="left" w:pos="2422"/>
        </w:tabs>
        <w:spacing w:before="73" w:line="249" w:lineRule="auto"/>
        <w:ind w:right="1288" w:firstLine="568"/>
        <w:jc w:val="both"/>
      </w:pPr>
      <w:r>
        <w:t>identifikovať a posilniť cesty k práci pre osoby so zdravotným postihnutím, a to aj prostredníctvom mechanizmov priraďovania pracovných pozícií, ktoré fungujú ako most medzi osobami so zdravotným postihnutím a zamestnávateľmi, a rozvoja špecifických vstupných mechanizmov do zamestnania vo verejnom sektore;</w:t>
      </w:r>
    </w:p>
    <w:p w:rsidR="00B373FF" w:rsidRDefault="00630EAF">
      <w:pPr>
        <w:pStyle w:val="Zkladntext"/>
        <w:numPr>
          <w:ilvl w:val="1"/>
          <w:numId w:val="3"/>
        </w:numPr>
        <w:tabs>
          <w:tab w:val="left" w:pos="2422"/>
        </w:tabs>
        <w:spacing w:line="249" w:lineRule="auto"/>
        <w:ind w:right="1286" w:firstLine="568"/>
        <w:jc w:val="both"/>
      </w:pPr>
      <w:r>
        <w:t>podporovať a posilňovať partnerstvá a siete viacerých zainteresovaných strán na podporu zamestnávania osôb so zdravotným postihnutím vrátane využívania sietí na zbližovanie zamestnávateľov pri podpore práce pre osoby so zdravotným postihnutím; spolupracovať s organizáciami osôb so zdravotným postihnutím vrátane systematického posielania voľných pracovných miest z verejného a súkromného sektora týmto organizáciám; a povzbudzovať hlavné agentúry, ktoré podporujú zamestnanosť, aby posilnili svoju schopnosť podporovať osoby so zdravotným postihnutím prostredníctvom partnerstiev s organizáciami, ktoré sa zaoberajú právami osôb so zdravotným postihnutím;</w:t>
      </w:r>
    </w:p>
    <w:p w:rsidR="00B373FF" w:rsidRDefault="00630EAF">
      <w:pPr>
        <w:pStyle w:val="Zkladntext"/>
        <w:numPr>
          <w:ilvl w:val="1"/>
          <w:numId w:val="3"/>
        </w:numPr>
        <w:tabs>
          <w:tab w:val="left" w:pos="2422"/>
        </w:tabs>
        <w:spacing w:line="249" w:lineRule="auto"/>
        <w:ind w:right="1286" w:firstLine="568"/>
        <w:jc w:val="both"/>
      </w:pPr>
      <w:r>
        <w:t>podporovať podávanie správ zo strany štátnych a neštátnych zamestnávateľov o úrovniach a podmienkach zamestnávania osôb so zdravotným postihnutím vrátane informácií o prijatých opatreniach a dosiahnutých výsledkoch v oblasti kariérneho postupu zamestnancov so zdravotným postihnutím;</w:t>
      </w:r>
    </w:p>
    <w:p w:rsidR="00B373FF" w:rsidRDefault="00630EAF">
      <w:pPr>
        <w:pStyle w:val="Zkladntext"/>
        <w:numPr>
          <w:ilvl w:val="1"/>
          <w:numId w:val="3"/>
        </w:numPr>
        <w:tabs>
          <w:tab w:val="left" w:pos="2422"/>
        </w:tabs>
        <w:spacing w:line="249" w:lineRule="auto"/>
        <w:ind w:right="1285" w:firstLine="568"/>
        <w:jc w:val="both"/>
      </w:pPr>
      <w:r>
        <w:t>podporovať zamestnávanie osôb so zdravotným postihnutím, najmä žien so zdravotným postihnutím</w:t>
      </w:r>
      <w:r w:rsidRPr="00630EAF">
        <w:rPr>
          <w:vertAlign w:val="superscript"/>
        </w:rPr>
        <w:t>70</w:t>
      </w:r>
      <w:r>
        <w:t>, a to aj prostredníctvom pozitívnych opatrení, ako sú mechanizmy kvót a ciele, a prijať opatrenia na zmiernenie možnosti nezamýšľaných negatívnych dôsledkov, ako je posilňovanie stereotypov, obmedzené dodržiavanie a vytváranie pracovných príležitostí len pre obmedzené skupiny osôb so zdravotným postihnutím, a to najmä:</w:t>
      </w:r>
    </w:p>
    <w:p w:rsidR="00B373FF" w:rsidRDefault="00630EAF">
      <w:pPr>
        <w:pStyle w:val="Zkladntext"/>
        <w:numPr>
          <w:ilvl w:val="2"/>
          <w:numId w:val="3"/>
        </w:numPr>
        <w:tabs>
          <w:tab w:val="left" w:pos="2988"/>
        </w:tabs>
        <w:ind w:firstLine="0"/>
        <w:jc w:val="both"/>
      </w:pPr>
      <w:r>
        <w:t>zabezpečením jasného monitorovania, transparentnosti a podávania správ;</w:t>
      </w:r>
    </w:p>
    <w:p w:rsidR="00B373FF" w:rsidRDefault="00630EAF">
      <w:pPr>
        <w:pStyle w:val="Zkladntext"/>
        <w:numPr>
          <w:ilvl w:val="2"/>
          <w:numId w:val="3"/>
        </w:numPr>
        <w:tabs>
          <w:tab w:val="left" w:pos="2988"/>
        </w:tabs>
        <w:spacing w:before="130" w:line="249" w:lineRule="auto"/>
        <w:ind w:right="1292" w:firstLine="0"/>
        <w:jc w:val="both"/>
      </w:pPr>
      <w:r>
        <w:t>identifikáciou a predchádzaním pracovným postupom, ktoré nie sú v súlade s Dohovorom, vrátane segregácie, stereotypov alebo diskriminácie;</w:t>
      </w:r>
    </w:p>
    <w:p w:rsidR="00B373FF" w:rsidRDefault="00630EAF">
      <w:pPr>
        <w:pStyle w:val="Zkladntext"/>
        <w:numPr>
          <w:ilvl w:val="2"/>
          <w:numId w:val="3"/>
        </w:numPr>
        <w:tabs>
          <w:tab w:val="left" w:pos="2988"/>
        </w:tabs>
        <w:spacing w:line="249" w:lineRule="auto"/>
        <w:ind w:right="1284" w:firstLine="0"/>
        <w:jc w:val="both"/>
      </w:pPr>
      <w:r>
        <w:t>hodnotením výkonu a výsledkov vrátane hodnotenia kvality dosiahnutej práce a kontrolou, či sa zamestnanci so zdravotným postihnutím neobmedzujú na určité úlohy alebo typy práce a či nemajú zo zamestnania prospech len určité skupiny osôb so zdravotným postihnutím;</w:t>
      </w:r>
    </w:p>
    <w:p w:rsidR="00B373FF" w:rsidRDefault="00630EAF">
      <w:pPr>
        <w:pStyle w:val="Zkladntext"/>
        <w:numPr>
          <w:ilvl w:val="2"/>
          <w:numId w:val="3"/>
        </w:numPr>
        <w:tabs>
          <w:tab w:val="left" w:pos="2988"/>
        </w:tabs>
        <w:ind w:left="2987" w:hanging="566"/>
        <w:jc w:val="both"/>
      </w:pPr>
      <w:r>
        <w:t>zabezpečením vhodnej zodpovednosti a mechanizmov presadzovania;</w:t>
      </w:r>
    </w:p>
    <w:p w:rsidR="00B373FF" w:rsidRDefault="00630EAF">
      <w:pPr>
        <w:pStyle w:val="Zkladntext"/>
        <w:numPr>
          <w:ilvl w:val="2"/>
          <w:numId w:val="3"/>
        </w:numPr>
        <w:tabs>
          <w:tab w:val="left" w:pos="2988"/>
        </w:tabs>
        <w:spacing w:before="130" w:line="249" w:lineRule="auto"/>
        <w:ind w:right="1290" w:firstLine="0"/>
        <w:jc w:val="both"/>
      </w:pPr>
      <w:r>
        <w:t>zabezpečením, aby boli pozitívne opatrenia sprevádzané opatreniami na podporu zamestnávateľov pri ich plnení.</w:t>
      </w:r>
    </w:p>
    <w:p w:rsidR="00B373FF" w:rsidRDefault="00B373FF">
      <w:pPr>
        <w:rPr>
          <w:rFonts w:ascii="Times New Roman" w:eastAsia="Times New Roman" w:hAnsi="Times New Roman" w:cs="Times New Roman"/>
          <w:sz w:val="20"/>
          <w:szCs w:val="20"/>
        </w:rPr>
      </w:pPr>
    </w:p>
    <w:p w:rsidR="00B373FF" w:rsidRDefault="00B373FF">
      <w:pPr>
        <w:spacing w:before="1"/>
        <w:rPr>
          <w:rFonts w:ascii="Times New Roman" w:eastAsia="Times New Roman" w:hAnsi="Times New Roman" w:cs="Times New Roman"/>
          <w:sz w:val="19"/>
          <w:szCs w:val="19"/>
        </w:rPr>
      </w:pPr>
    </w:p>
    <w:p w:rsidR="00B373FF" w:rsidRDefault="000C5B33">
      <w:pPr>
        <w:spacing w:line="20" w:lineRule="exact"/>
        <w:ind w:left="4116"/>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29" style="width:85.6pt;height:.5pt;mso-position-horizontal-relative:char;mso-position-vertical-relative:line" coordsize="1712,10">
            <v:group id="_x0000_s1030" style="position:absolute;left:5;top:5;width:1703;height:2" coordorigin="5,5" coordsize="1703,2">
              <v:shape id="_x0000_s1031" style="position:absolute;left:5;top:5;width:1703;height:2" coordorigin="5,5" coordsize="1703,0" path="m5,5r1702,e" filled="f" strokeweight=".48pt">
                <v:path arrowok="t"/>
              </v:shape>
            </v:group>
            <w10:wrap type="none"/>
            <w10:anchorlock/>
          </v:group>
        </w:pict>
      </w: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rPr>
          <w:rFonts w:ascii="Times New Roman" w:eastAsia="Times New Roman" w:hAnsi="Times New Roman" w:cs="Times New Roman"/>
          <w:sz w:val="20"/>
          <w:szCs w:val="20"/>
        </w:rPr>
      </w:pPr>
    </w:p>
    <w:p w:rsidR="00B373FF" w:rsidRDefault="00B373FF">
      <w:pPr>
        <w:spacing w:before="6"/>
        <w:rPr>
          <w:rFonts w:ascii="Times New Roman" w:eastAsia="Times New Roman" w:hAnsi="Times New Roman" w:cs="Times New Roman"/>
          <w:sz w:val="23"/>
          <w:szCs w:val="23"/>
        </w:rPr>
      </w:pPr>
    </w:p>
    <w:p w:rsidR="00B373FF" w:rsidRDefault="000C5B33">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26" style="width:74.3pt;height:.5pt;mso-position-horizontal-relative:char;mso-position-vertical-relative:line" coordsize="1486,10">
            <v:group id="_x0000_s1027" style="position:absolute;left:5;top:5;width:1476;height:2" coordorigin="5,5" coordsize="1476,2">
              <v:shape id="_x0000_s1028" style="position:absolute;left:5;top:5;width:1476;height:2" coordorigin="5,5" coordsize="1476,0" path="m5,5r1476,e" filled="f" strokeweight=".48pt">
                <v:path arrowok="t"/>
              </v:shape>
            </v:group>
            <w10:wrap type="none"/>
            <w10:anchorlock/>
          </v:group>
        </w:pict>
      </w:r>
    </w:p>
    <w:p w:rsidR="00B373FF" w:rsidRDefault="00630EAF">
      <w:pPr>
        <w:spacing w:before="86"/>
        <w:ind w:left="1053" w:right="1359"/>
        <w:rPr>
          <w:rFonts w:ascii="Times New Roman" w:eastAsia="Times New Roman" w:hAnsi="Times New Roman" w:cs="Times New Roman"/>
          <w:sz w:val="18"/>
          <w:szCs w:val="18"/>
        </w:rPr>
      </w:pPr>
      <w:r>
        <w:rPr>
          <w:rFonts w:ascii="Times New Roman"/>
          <w:position w:val="6"/>
          <w:sz w:val="12"/>
        </w:rPr>
        <w:t xml:space="preserve">70    </w:t>
      </w:r>
      <w:r>
        <w:rPr>
          <w:rFonts w:ascii="Times New Roman"/>
          <w:color w:val="0000FF"/>
          <w:sz w:val="18"/>
        </w:rPr>
        <w:t>CRPD/C/DNK/CO/1</w:t>
      </w:r>
      <w:r>
        <w:rPr>
          <w:rFonts w:ascii="Times New Roman"/>
          <w:sz w:val="18"/>
        </w:rPr>
        <w:t>, ods. 18.</w:t>
      </w:r>
    </w:p>
    <w:sectPr w:rsidR="00B373FF">
      <w:pgSz w:w="11910" w:h="16850"/>
      <w:pgMar w:top="1140" w:right="980" w:bottom="740" w:left="980" w:header="873" w:footer="55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7175" w:rsidRDefault="00630EAF">
      <w:r>
        <w:separator/>
      </w:r>
    </w:p>
  </w:endnote>
  <w:endnote w:type="continuationSeparator" w:id="0">
    <w:p w:rsidR="00417175" w:rsidRDefault="00630E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3FF" w:rsidRDefault="000C5B33">
    <w:pPr>
      <w:spacing w:line="14" w:lineRule="auto"/>
      <w:rPr>
        <w:sz w:val="20"/>
        <w:szCs w:val="20"/>
      </w:rPr>
    </w:pPr>
    <w:r>
      <w:pict>
        <v:shapetype id="_x0000_t202" coordsize="21600,21600" o:spt="202" path="m,l,21600r21600,l21600,xe">
          <v:stroke joinstyle="miter"/>
          <v:path gradientshapeok="t" o:connecttype="rect"/>
        </v:shapetype>
        <v:shape id="_x0000_s2050" type="#_x0000_t202" style="position:absolute;margin-left:54.65pt;margin-top:803.55pt;width:13.15pt;height:11pt;z-index:-15280;mso-position-horizontal-relative:page;mso-position-vertical-relative:page" filled="f" stroked="f">
          <v:textbox inset="0,0,0,0">
            <w:txbxContent>
              <w:p w:rsidR="00B373FF" w:rsidRDefault="00630EAF">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0C5B33">
                  <w:rPr>
                    <w:rFonts w:ascii="Times New Roman"/>
                    <w:b/>
                    <w:noProof/>
                    <w:sz w:val="18"/>
                  </w:rPr>
                  <w:t>2</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3FF" w:rsidRDefault="000C5B33">
    <w:pPr>
      <w:spacing w:line="14" w:lineRule="auto"/>
      <w:rPr>
        <w:sz w:val="20"/>
        <w:szCs w:val="20"/>
      </w:rPr>
    </w:pPr>
    <w:r>
      <w:pict>
        <v:shapetype id="_x0000_t202" coordsize="21600,21600" o:spt="202" path="m,l,21600r21600,l21600,xe">
          <v:stroke joinstyle="miter"/>
          <v:path gradientshapeok="t" o:connecttype="rect"/>
        </v:shapetype>
        <v:shape id="_x0000_s2049" type="#_x0000_t202" style="position:absolute;margin-left:527.65pt;margin-top:803.55pt;width:13.15pt;height:11pt;z-index:-15256;mso-position-horizontal-relative:page;mso-position-vertical-relative:page" filled="f" stroked="f">
          <v:textbox inset="0,0,0,0">
            <w:txbxContent>
              <w:p w:rsidR="00B373FF" w:rsidRDefault="00630EAF">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0C5B33">
                  <w:rPr>
                    <w:rFonts w:ascii="Times New Roman"/>
                    <w:b/>
                    <w:noProof/>
                    <w:sz w:val="18"/>
                  </w:rPr>
                  <w:t>3</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7175" w:rsidRDefault="00630EAF">
      <w:r>
        <w:separator/>
      </w:r>
    </w:p>
  </w:footnote>
  <w:footnote w:type="continuationSeparator" w:id="0">
    <w:p w:rsidR="00417175" w:rsidRDefault="00630E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3FF" w:rsidRDefault="000C5B33">
    <w:pPr>
      <w:spacing w:line="14" w:lineRule="auto"/>
      <w:rPr>
        <w:sz w:val="20"/>
        <w:szCs w:val="20"/>
      </w:rPr>
    </w:pPr>
    <w:r>
      <w:pict>
        <v:group id="_x0000_s2055" style="position:absolute;margin-left:55.2pt;margin-top:57pt;width:484.9pt;height:.1pt;z-index:-15376;mso-position-horizontal-relative:page;mso-position-vertical-relative:page" coordorigin="1104,1140" coordsize="9698,2">
          <v:shape id="_x0000_s2056" style="position:absolute;left:1104;top:1140;width:9698;height:2" coordorigin="1104,1140" coordsize="9698,0" path="m1104,1140r9698,e" filled="f" strokeweight=".48pt">
            <v:path arrowok="t"/>
          </v:shape>
          <w10:wrap anchorx="page" anchory="page"/>
        </v:group>
      </w:pict>
    </w:r>
    <w:r>
      <w:pict>
        <v:shapetype id="_x0000_t202" coordsize="21600,21600" o:spt="202" path="m,l,21600r21600,l21600,xe">
          <v:stroke joinstyle="miter"/>
          <v:path gradientshapeok="t" o:connecttype="rect"/>
        </v:shapetype>
        <v:shape id="_x0000_s2054" type="#_x0000_t202" style="position:absolute;margin-left:55.65pt;margin-top:42.65pt;width:58.95pt;height:11pt;z-index:-15352;mso-position-horizontal-relative:page;mso-position-vertical-relative:page" filled="f" stroked="f">
          <v:textbox inset="0,0,0,0">
            <w:txbxContent>
              <w:p w:rsidR="00B373FF" w:rsidRDefault="00630EAF">
                <w:pPr>
                  <w:spacing w:line="204" w:lineRule="exact"/>
                  <w:ind w:left="20"/>
                  <w:rPr>
                    <w:rFonts w:ascii="Times New Roman" w:eastAsia="Times New Roman" w:hAnsi="Times New Roman" w:cs="Times New Roman"/>
                    <w:sz w:val="18"/>
                    <w:szCs w:val="18"/>
                  </w:rPr>
                </w:pPr>
                <w:r>
                  <w:rPr>
                    <w:rFonts w:ascii="Times New Roman"/>
                    <w:b/>
                    <w:sz w:val="18"/>
                  </w:rPr>
                  <w:t>CRPD/C/GC/8</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73FF" w:rsidRDefault="000C5B33">
    <w:pPr>
      <w:spacing w:line="14" w:lineRule="auto"/>
      <w:rPr>
        <w:sz w:val="20"/>
        <w:szCs w:val="20"/>
      </w:rPr>
    </w:pPr>
    <w:r>
      <w:pict>
        <v:group id="_x0000_s2052" style="position:absolute;margin-left:55.2pt;margin-top:57pt;width:484.9pt;height:.1pt;z-index:-15328;mso-position-horizontal-relative:page;mso-position-vertical-relative:page" coordorigin="1104,1140" coordsize="9698,2">
          <v:shape id="_x0000_s2053" style="position:absolute;left:1104;top:1140;width:9698;height:2" coordorigin="1104,1140" coordsize="9698,0" path="m1104,1140r9698,e" filled="f" strokeweight=".48pt">
            <v:path arrowok="t"/>
          </v:shape>
          <w10:wrap anchorx="page" anchory="page"/>
        </v:group>
      </w:pict>
    </w:r>
    <w:r>
      <w:pict>
        <v:shapetype id="_x0000_t202" coordsize="21600,21600" o:spt="202" path="m,l,21600r21600,l21600,xe">
          <v:stroke joinstyle="miter"/>
          <v:path gradientshapeok="t" o:connecttype="rect"/>
        </v:shapetype>
        <v:shape id="_x0000_s2051" type="#_x0000_t202" style="position:absolute;margin-left:480.65pt;margin-top:42.65pt;width:58.95pt;height:11pt;z-index:-15304;mso-position-horizontal-relative:page;mso-position-vertical-relative:page" filled="f" stroked="f">
          <v:textbox inset="0,0,0,0">
            <w:txbxContent>
              <w:p w:rsidR="00B373FF" w:rsidRDefault="00630EAF">
                <w:pPr>
                  <w:spacing w:line="204" w:lineRule="exact"/>
                  <w:ind w:left="20"/>
                  <w:rPr>
                    <w:rFonts w:ascii="Times New Roman" w:eastAsia="Times New Roman" w:hAnsi="Times New Roman" w:cs="Times New Roman"/>
                    <w:sz w:val="18"/>
                    <w:szCs w:val="18"/>
                  </w:rPr>
                </w:pPr>
                <w:r>
                  <w:rPr>
                    <w:rFonts w:ascii="Times New Roman"/>
                    <w:b/>
                    <w:sz w:val="18"/>
                  </w:rPr>
                  <w:t>CRPD/C/GC/8</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493370"/>
    <w:multiLevelType w:val="hybridMultilevel"/>
    <w:tmpl w:val="3EE8D878"/>
    <w:lvl w:ilvl="0" w:tplc="227C3274">
      <w:start w:val="1"/>
      <w:numFmt w:val="upperLetter"/>
      <w:lvlText w:val="%1."/>
      <w:lvlJc w:val="left"/>
      <w:pPr>
        <w:ind w:left="1286" w:hanging="514"/>
        <w:jc w:val="left"/>
      </w:pPr>
      <w:rPr>
        <w:rFonts w:ascii="Times New Roman" w:eastAsia="Times New Roman" w:hAnsi="Times New Roman" w:hint="default"/>
        <w:b/>
        <w:bCs/>
        <w:spacing w:val="-1"/>
        <w:w w:val="100"/>
        <w:sz w:val="24"/>
        <w:szCs w:val="24"/>
      </w:rPr>
    </w:lvl>
    <w:lvl w:ilvl="1" w:tplc="F7F4F774">
      <w:start w:val="1"/>
      <w:numFmt w:val="bullet"/>
      <w:lvlText w:val="•"/>
      <w:lvlJc w:val="left"/>
      <w:pPr>
        <w:ind w:left="2146" w:hanging="514"/>
      </w:pPr>
      <w:rPr>
        <w:rFonts w:hint="default"/>
      </w:rPr>
    </w:lvl>
    <w:lvl w:ilvl="2" w:tplc="E2DA4CB2">
      <w:start w:val="1"/>
      <w:numFmt w:val="bullet"/>
      <w:lvlText w:val="•"/>
      <w:lvlJc w:val="left"/>
      <w:pPr>
        <w:ind w:left="3013" w:hanging="514"/>
      </w:pPr>
      <w:rPr>
        <w:rFonts w:hint="default"/>
      </w:rPr>
    </w:lvl>
    <w:lvl w:ilvl="3" w:tplc="E16C954C">
      <w:start w:val="1"/>
      <w:numFmt w:val="bullet"/>
      <w:lvlText w:val="•"/>
      <w:lvlJc w:val="left"/>
      <w:pPr>
        <w:ind w:left="3879" w:hanging="514"/>
      </w:pPr>
      <w:rPr>
        <w:rFonts w:hint="default"/>
      </w:rPr>
    </w:lvl>
    <w:lvl w:ilvl="4" w:tplc="005C1E36">
      <w:start w:val="1"/>
      <w:numFmt w:val="bullet"/>
      <w:lvlText w:val="•"/>
      <w:lvlJc w:val="left"/>
      <w:pPr>
        <w:ind w:left="4746" w:hanging="514"/>
      </w:pPr>
      <w:rPr>
        <w:rFonts w:hint="default"/>
      </w:rPr>
    </w:lvl>
    <w:lvl w:ilvl="5" w:tplc="411656E8">
      <w:start w:val="1"/>
      <w:numFmt w:val="bullet"/>
      <w:lvlText w:val="•"/>
      <w:lvlJc w:val="left"/>
      <w:pPr>
        <w:ind w:left="5613" w:hanging="514"/>
      </w:pPr>
      <w:rPr>
        <w:rFonts w:hint="default"/>
      </w:rPr>
    </w:lvl>
    <w:lvl w:ilvl="6" w:tplc="5DA01982">
      <w:start w:val="1"/>
      <w:numFmt w:val="bullet"/>
      <w:lvlText w:val="•"/>
      <w:lvlJc w:val="left"/>
      <w:pPr>
        <w:ind w:left="6479" w:hanging="514"/>
      </w:pPr>
      <w:rPr>
        <w:rFonts w:hint="default"/>
      </w:rPr>
    </w:lvl>
    <w:lvl w:ilvl="7" w:tplc="0E9820B6">
      <w:start w:val="1"/>
      <w:numFmt w:val="bullet"/>
      <w:lvlText w:val="•"/>
      <w:lvlJc w:val="left"/>
      <w:pPr>
        <w:ind w:left="7346" w:hanging="514"/>
      </w:pPr>
      <w:rPr>
        <w:rFonts w:hint="default"/>
      </w:rPr>
    </w:lvl>
    <w:lvl w:ilvl="8" w:tplc="4108606E">
      <w:start w:val="1"/>
      <w:numFmt w:val="bullet"/>
      <w:lvlText w:val="•"/>
      <w:lvlJc w:val="left"/>
      <w:pPr>
        <w:ind w:left="8213" w:hanging="514"/>
      </w:pPr>
      <w:rPr>
        <w:rFonts w:hint="default"/>
      </w:rPr>
    </w:lvl>
  </w:abstractNum>
  <w:abstractNum w:abstractNumId="1">
    <w:nsid w:val="369B22E5"/>
    <w:multiLevelType w:val="hybridMultilevel"/>
    <w:tmpl w:val="D2ACCE82"/>
    <w:lvl w:ilvl="0" w:tplc="0AC230C0">
      <w:start w:val="1"/>
      <w:numFmt w:val="upperRoman"/>
      <w:lvlText w:val="%1."/>
      <w:lvlJc w:val="left"/>
      <w:pPr>
        <w:ind w:left="1268" w:hanging="464"/>
        <w:jc w:val="right"/>
      </w:pPr>
      <w:rPr>
        <w:rFonts w:ascii="Times New Roman" w:eastAsia="Times New Roman" w:hAnsi="Times New Roman" w:hint="default"/>
        <w:b/>
        <w:bCs/>
        <w:spacing w:val="1"/>
        <w:w w:val="100"/>
        <w:sz w:val="28"/>
        <w:szCs w:val="28"/>
      </w:rPr>
    </w:lvl>
    <w:lvl w:ilvl="1" w:tplc="AE36D87E">
      <w:start w:val="1"/>
      <w:numFmt w:val="decimal"/>
      <w:lvlText w:val="%2."/>
      <w:lvlJc w:val="left"/>
      <w:pPr>
        <w:ind w:left="1266" w:hanging="569"/>
        <w:jc w:val="left"/>
      </w:pPr>
      <w:rPr>
        <w:rFonts w:ascii="Times New Roman" w:eastAsia="Times New Roman" w:hAnsi="Times New Roman" w:hint="default"/>
        <w:spacing w:val="1"/>
        <w:w w:val="99"/>
        <w:sz w:val="20"/>
        <w:szCs w:val="20"/>
      </w:rPr>
    </w:lvl>
    <w:lvl w:ilvl="2" w:tplc="E460E4C8">
      <w:start w:val="1"/>
      <w:numFmt w:val="bullet"/>
      <w:lvlText w:val="•"/>
      <w:lvlJc w:val="left"/>
      <w:pPr>
        <w:ind w:left="3001" w:hanging="569"/>
      </w:pPr>
      <w:rPr>
        <w:rFonts w:hint="default"/>
      </w:rPr>
    </w:lvl>
    <w:lvl w:ilvl="3" w:tplc="66B21558">
      <w:start w:val="1"/>
      <w:numFmt w:val="bullet"/>
      <w:lvlText w:val="•"/>
      <w:lvlJc w:val="left"/>
      <w:pPr>
        <w:ind w:left="3871" w:hanging="569"/>
      </w:pPr>
      <w:rPr>
        <w:rFonts w:hint="default"/>
      </w:rPr>
    </w:lvl>
    <w:lvl w:ilvl="4" w:tplc="35BA8C9E">
      <w:start w:val="1"/>
      <w:numFmt w:val="bullet"/>
      <w:lvlText w:val="•"/>
      <w:lvlJc w:val="left"/>
      <w:pPr>
        <w:ind w:left="4742" w:hanging="569"/>
      </w:pPr>
      <w:rPr>
        <w:rFonts w:hint="default"/>
      </w:rPr>
    </w:lvl>
    <w:lvl w:ilvl="5" w:tplc="EFD8DCC2">
      <w:start w:val="1"/>
      <w:numFmt w:val="bullet"/>
      <w:lvlText w:val="•"/>
      <w:lvlJc w:val="left"/>
      <w:pPr>
        <w:ind w:left="5613" w:hanging="569"/>
      </w:pPr>
      <w:rPr>
        <w:rFonts w:hint="default"/>
      </w:rPr>
    </w:lvl>
    <w:lvl w:ilvl="6" w:tplc="8C3A334E">
      <w:start w:val="1"/>
      <w:numFmt w:val="bullet"/>
      <w:lvlText w:val="•"/>
      <w:lvlJc w:val="left"/>
      <w:pPr>
        <w:ind w:left="6483" w:hanging="569"/>
      </w:pPr>
      <w:rPr>
        <w:rFonts w:hint="default"/>
      </w:rPr>
    </w:lvl>
    <w:lvl w:ilvl="7" w:tplc="8C0E9B70">
      <w:start w:val="1"/>
      <w:numFmt w:val="bullet"/>
      <w:lvlText w:val="•"/>
      <w:lvlJc w:val="left"/>
      <w:pPr>
        <w:ind w:left="7354" w:hanging="569"/>
      </w:pPr>
      <w:rPr>
        <w:rFonts w:hint="default"/>
      </w:rPr>
    </w:lvl>
    <w:lvl w:ilvl="8" w:tplc="B0867776">
      <w:start w:val="1"/>
      <w:numFmt w:val="bullet"/>
      <w:lvlText w:val="•"/>
      <w:lvlJc w:val="left"/>
      <w:pPr>
        <w:ind w:left="8225" w:hanging="569"/>
      </w:pPr>
      <w:rPr>
        <w:rFonts w:hint="default"/>
      </w:rPr>
    </w:lvl>
  </w:abstractNum>
  <w:abstractNum w:abstractNumId="2">
    <w:nsid w:val="4D155219"/>
    <w:multiLevelType w:val="hybridMultilevel"/>
    <w:tmpl w:val="9006E354"/>
    <w:lvl w:ilvl="0" w:tplc="939E7844">
      <w:start w:val="7"/>
      <w:numFmt w:val="decimal"/>
      <w:lvlText w:val="%1."/>
      <w:lvlJc w:val="left"/>
      <w:pPr>
        <w:ind w:left="1286" w:hanging="569"/>
        <w:jc w:val="left"/>
      </w:pPr>
      <w:rPr>
        <w:rFonts w:ascii="Times New Roman" w:eastAsia="Times New Roman" w:hAnsi="Times New Roman" w:hint="default"/>
        <w:spacing w:val="1"/>
        <w:w w:val="99"/>
        <w:sz w:val="20"/>
        <w:szCs w:val="20"/>
      </w:rPr>
    </w:lvl>
    <w:lvl w:ilvl="1" w:tplc="2668ED9A">
      <w:start w:val="1"/>
      <w:numFmt w:val="lowerLetter"/>
      <w:lvlText w:val="(%2)"/>
      <w:lvlJc w:val="left"/>
      <w:pPr>
        <w:ind w:left="1286" w:hanging="567"/>
        <w:jc w:val="left"/>
      </w:pPr>
      <w:rPr>
        <w:rFonts w:ascii="Times New Roman" w:eastAsia="Times New Roman" w:hAnsi="Times New Roman" w:hint="default"/>
        <w:w w:val="99"/>
        <w:sz w:val="20"/>
        <w:szCs w:val="20"/>
      </w:rPr>
    </w:lvl>
    <w:lvl w:ilvl="2" w:tplc="D8BE8322">
      <w:start w:val="1"/>
      <w:numFmt w:val="lowerRoman"/>
      <w:lvlText w:val="(%3)"/>
      <w:lvlJc w:val="left"/>
      <w:pPr>
        <w:ind w:left="2421" w:hanging="567"/>
        <w:jc w:val="left"/>
      </w:pPr>
      <w:rPr>
        <w:rFonts w:ascii="Times New Roman" w:eastAsia="Times New Roman" w:hAnsi="Times New Roman" w:hint="default"/>
        <w:w w:val="99"/>
        <w:sz w:val="20"/>
        <w:szCs w:val="20"/>
      </w:rPr>
    </w:lvl>
    <w:lvl w:ilvl="3" w:tplc="35E61586">
      <w:start w:val="1"/>
      <w:numFmt w:val="bullet"/>
      <w:lvlText w:val="•"/>
      <w:lvlJc w:val="left"/>
      <w:pPr>
        <w:ind w:left="4092" w:hanging="567"/>
      </w:pPr>
      <w:rPr>
        <w:rFonts w:hint="default"/>
      </w:rPr>
    </w:lvl>
    <w:lvl w:ilvl="4" w:tplc="0B9844DA">
      <w:start w:val="1"/>
      <w:numFmt w:val="bullet"/>
      <w:lvlText w:val="•"/>
      <w:lvlJc w:val="left"/>
      <w:pPr>
        <w:ind w:left="4928" w:hanging="567"/>
      </w:pPr>
      <w:rPr>
        <w:rFonts w:hint="default"/>
      </w:rPr>
    </w:lvl>
    <w:lvl w:ilvl="5" w:tplc="CD2A3AD8">
      <w:start w:val="1"/>
      <w:numFmt w:val="bullet"/>
      <w:lvlText w:val="•"/>
      <w:lvlJc w:val="left"/>
      <w:pPr>
        <w:ind w:left="5765" w:hanging="567"/>
      </w:pPr>
      <w:rPr>
        <w:rFonts w:hint="default"/>
      </w:rPr>
    </w:lvl>
    <w:lvl w:ilvl="6" w:tplc="BF1883F6">
      <w:start w:val="1"/>
      <w:numFmt w:val="bullet"/>
      <w:lvlText w:val="•"/>
      <w:lvlJc w:val="left"/>
      <w:pPr>
        <w:ind w:left="6601" w:hanging="567"/>
      </w:pPr>
      <w:rPr>
        <w:rFonts w:hint="default"/>
      </w:rPr>
    </w:lvl>
    <w:lvl w:ilvl="7" w:tplc="133E7C0A">
      <w:start w:val="1"/>
      <w:numFmt w:val="bullet"/>
      <w:lvlText w:val="•"/>
      <w:lvlJc w:val="left"/>
      <w:pPr>
        <w:ind w:left="7437" w:hanging="567"/>
      </w:pPr>
      <w:rPr>
        <w:rFonts w:hint="default"/>
      </w:rPr>
    </w:lvl>
    <w:lvl w:ilvl="8" w:tplc="149E5558">
      <w:start w:val="1"/>
      <w:numFmt w:val="bullet"/>
      <w:lvlText w:val="•"/>
      <w:lvlJc w:val="left"/>
      <w:pPr>
        <w:ind w:left="8273" w:hanging="567"/>
      </w:pPr>
      <w:rPr>
        <w:rFonts w:hint="default"/>
      </w:rPr>
    </w:lvl>
  </w:abstractNum>
  <w:abstractNum w:abstractNumId="3">
    <w:nsid w:val="71D55115"/>
    <w:multiLevelType w:val="hybridMultilevel"/>
    <w:tmpl w:val="A3B25B1C"/>
    <w:lvl w:ilvl="0" w:tplc="BC7C73AA">
      <w:start w:val="1"/>
      <w:numFmt w:val="upperLetter"/>
      <w:lvlText w:val="%1."/>
      <w:lvlJc w:val="left"/>
      <w:pPr>
        <w:ind w:left="1286" w:hanging="514"/>
        <w:jc w:val="right"/>
      </w:pPr>
      <w:rPr>
        <w:rFonts w:ascii="Times New Roman" w:eastAsia="Times New Roman" w:hAnsi="Times New Roman" w:hint="default"/>
        <w:b/>
        <w:bCs/>
        <w:spacing w:val="-1"/>
        <w:w w:val="100"/>
        <w:sz w:val="24"/>
        <w:szCs w:val="24"/>
      </w:rPr>
    </w:lvl>
    <w:lvl w:ilvl="1" w:tplc="E5429928">
      <w:start w:val="1"/>
      <w:numFmt w:val="bullet"/>
      <w:lvlText w:val="•"/>
      <w:lvlJc w:val="left"/>
      <w:pPr>
        <w:ind w:left="2146" w:hanging="514"/>
      </w:pPr>
      <w:rPr>
        <w:rFonts w:hint="default"/>
      </w:rPr>
    </w:lvl>
    <w:lvl w:ilvl="2" w:tplc="1B74B7CA">
      <w:start w:val="1"/>
      <w:numFmt w:val="bullet"/>
      <w:lvlText w:val="•"/>
      <w:lvlJc w:val="left"/>
      <w:pPr>
        <w:ind w:left="3013" w:hanging="514"/>
      </w:pPr>
      <w:rPr>
        <w:rFonts w:hint="default"/>
      </w:rPr>
    </w:lvl>
    <w:lvl w:ilvl="3" w:tplc="65DE6306">
      <w:start w:val="1"/>
      <w:numFmt w:val="bullet"/>
      <w:lvlText w:val="•"/>
      <w:lvlJc w:val="left"/>
      <w:pPr>
        <w:ind w:left="3879" w:hanging="514"/>
      </w:pPr>
      <w:rPr>
        <w:rFonts w:hint="default"/>
      </w:rPr>
    </w:lvl>
    <w:lvl w:ilvl="4" w:tplc="41A2427A">
      <w:start w:val="1"/>
      <w:numFmt w:val="bullet"/>
      <w:lvlText w:val="•"/>
      <w:lvlJc w:val="left"/>
      <w:pPr>
        <w:ind w:left="4746" w:hanging="514"/>
      </w:pPr>
      <w:rPr>
        <w:rFonts w:hint="default"/>
      </w:rPr>
    </w:lvl>
    <w:lvl w:ilvl="5" w:tplc="BB3C95BE">
      <w:start w:val="1"/>
      <w:numFmt w:val="bullet"/>
      <w:lvlText w:val="•"/>
      <w:lvlJc w:val="left"/>
      <w:pPr>
        <w:ind w:left="5613" w:hanging="514"/>
      </w:pPr>
      <w:rPr>
        <w:rFonts w:hint="default"/>
      </w:rPr>
    </w:lvl>
    <w:lvl w:ilvl="6" w:tplc="485EA640">
      <w:start w:val="1"/>
      <w:numFmt w:val="bullet"/>
      <w:lvlText w:val="•"/>
      <w:lvlJc w:val="left"/>
      <w:pPr>
        <w:ind w:left="6479" w:hanging="514"/>
      </w:pPr>
      <w:rPr>
        <w:rFonts w:hint="default"/>
      </w:rPr>
    </w:lvl>
    <w:lvl w:ilvl="7" w:tplc="509A8D70">
      <w:start w:val="1"/>
      <w:numFmt w:val="bullet"/>
      <w:lvlText w:val="•"/>
      <w:lvlJc w:val="left"/>
      <w:pPr>
        <w:ind w:left="7346" w:hanging="514"/>
      </w:pPr>
      <w:rPr>
        <w:rFonts w:hint="default"/>
      </w:rPr>
    </w:lvl>
    <w:lvl w:ilvl="8" w:tplc="76E6D624">
      <w:start w:val="1"/>
      <w:numFmt w:val="bullet"/>
      <w:lvlText w:val="•"/>
      <w:lvlJc w:val="left"/>
      <w:pPr>
        <w:ind w:left="8213" w:hanging="514"/>
      </w:pPr>
      <w:rPr>
        <w:rFont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B373FF"/>
    <w:rsid w:val="000C5B33"/>
    <w:rsid w:val="002746F6"/>
    <w:rsid w:val="00417175"/>
    <w:rsid w:val="005728FD"/>
    <w:rsid w:val="00630EAF"/>
    <w:rsid w:val="006A16BF"/>
    <w:rsid w:val="006A4BF3"/>
    <w:rsid w:val="006C55CE"/>
    <w:rsid w:val="008547D5"/>
    <w:rsid w:val="009F18E7"/>
    <w:rsid w:val="00A87CD2"/>
    <w:rsid w:val="00B373FF"/>
    <w:rsid w:val="00CE67C8"/>
    <w:rsid w:val="00D07741"/>
    <w:rsid w:val="00E97BE8"/>
    <w:rsid w:val="00F86F8D"/>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sk-SK" w:bidi="sk-SK"/>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style>
  <w:style w:type="paragraph" w:styleId="Nadpis1">
    <w:name w:val="heading 1"/>
    <w:basedOn w:val="Normlny"/>
    <w:uiPriority w:val="1"/>
    <w:qFormat/>
    <w:pPr>
      <w:ind w:left="1286" w:hanging="663"/>
      <w:outlineLvl w:val="0"/>
    </w:pPr>
    <w:rPr>
      <w:rFonts w:ascii="Times New Roman" w:eastAsia="Times New Roman" w:hAnsi="Times New Roman"/>
      <w:b/>
      <w:bCs/>
      <w:sz w:val="28"/>
      <w:szCs w:val="28"/>
    </w:rPr>
  </w:style>
  <w:style w:type="paragraph" w:styleId="Nadpis2">
    <w:name w:val="heading 2"/>
    <w:basedOn w:val="Normlny"/>
    <w:uiPriority w:val="1"/>
    <w:qFormat/>
    <w:pPr>
      <w:spacing w:before="115"/>
      <w:ind w:left="1286" w:hanging="514"/>
      <w:outlineLvl w:val="1"/>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spacing w:before="121"/>
      <w:ind w:left="1286"/>
    </w:pPr>
    <w:rPr>
      <w:rFonts w:ascii="Times New Roman" w:eastAsia="Times New Roman" w:hAnsi="Times New Roman"/>
      <w:sz w:val="20"/>
      <w:szCs w:val="20"/>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21</Pages>
  <Words>10362</Words>
  <Characters>66321</Characters>
  <Application>Microsoft Office Word</Application>
  <DocSecurity>0</DocSecurity>
  <Lines>1143</Lines>
  <Paragraphs>248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76435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Janka Škorvagová</cp:lastModifiedBy>
  <cp:revision>13</cp:revision>
  <dcterms:created xsi:type="dcterms:W3CDTF">2023-09-11T14:53:00Z</dcterms:created>
  <dcterms:modified xsi:type="dcterms:W3CDTF">2023-09-18T13:07:00Z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 for Microsoft 365</vt:lpwstr>
  </property>
  <property fmtid="{D5CDD505-2E9C-101B-9397-08002B2CF9AE}" pid="4" name="LastSaved">
    <vt:filetime>2023-09-11T00:00:00Z</vt:filetime>
  </property>
</Properties>
</file>