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7AF" w:rsidRDefault="00B157AF" w:rsidP="00833795">
      <w:pPr>
        <w:jc w:val="center"/>
        <w:rPr>
          <w:i/>
          <w:sz w:val="28"/>
        </w:rPr>
      </w:pPr>
      <w:r>
        <w:rPr>
          <w:i/>
          <w:sz w:val="28"/>
        </w:rPr>
        <w:t xml:space="preserve">Stanovisko </w:t>
      </w:r>
      <w:r w:rsidRPr="00314411">
        <w:rPr>
          <w:i/>
          <w:sz w:val="28"/>
        </w:rPr>
        <w:t xml:space="preserve">Prípravného tímu </w:t>
      </w:r>
      <w:r>
        <w:rPr>
          <w:i/>
          <w:sz w:val="28"/>
        </w:rPr>
        <w:t>k rozpracovaniu strategických</w:t>
      </w:r>
      <w:r w:rsidRPr="00314411">
        <w:rPr>
          <w:i/>
          <w:sz w:val="28"/>
        </w:rPr>
        <w:t xml:space="preserve"> výz</w:t>
      </w:r>
      <w:r>
        <w:rPr>
          <w:i/>
          <w:sz w:val="28"/>
        </w:rPr>
        <w:t>iev</w:t>
      </w:r>
      <w:r w:rsidRPr="00B157AF">
        <w:rPr>
          <w:i/>
          <w:sz w:val="28"/>
        </w:rPr>
        <w:t xml:space="preserve"> </w:t>
      </w:r>
      <w:r>
        <w:rPr>
          <w:i/>
          <w:sz w:val="28"/>
        </w:rPr>
        <w:t>i</w:t>
      </w:r>
      <w:r w:rsidRPr="00314411">
        <w:rPr>
          <w:i/>
          <w:sz w:val="28"/>
        </w:rPr>
        <w:t>dentifikovan</w:t>
      </w:r>
      <w:r>
        <w:rPr>
          <w:i/>
          <w:sz w:val="28"/>
        </w:rPr>
        <w:t>ých v procese prípravy Národného akčného plánu pre deti</w:t>
      </w:r>
      <w:r w:rsidRPr="00723543">
        <w:rPr>
          <w:rFonts w:cs="Times New Roman"/>
          <w:bCs/>
          <w:i/>
          <w:szCs w:val="24"/>
        </w:rPr>
        <w:t xml:space="preserve">    </w:t>
      </w:r>
      <w:r w:rsidR="00833795">
        <w:rPr>
          <w:rFonts w:cs="Times New Roman"/>
          <w:bCs/>
          <w:i/>
          <w:szCs w:val="24"/>
        </w:rPr>
        <w:t xml:space="preserve">-                </w:t>
      </w:r>
      <w:r w:rsidR="00833795">
        <w:rPr>
          <w:rFonts w:cs="Times New Roman"/>
          <w:bCs/>
          <w:i/>
          <w:szCs w:val="24"/>
        </w:rPr>
        <w:br/>
        <w:t xml:space="preserve">                                                           </w:t>
      </w:r>
      <w:r w:rsidR="00374CFE">
        <w:rPr>
          <w:rFonts w:cs="Times New Roman"/>
          <w:bCs/>
          <w:i/>
          <w:szCs w:val="24"/>
        </w:rPr>
        <w:tab/>
      </w:r>
      <w:r w:rsidR="00374CFE">
        <w:rPr>
          <w:rFonts w:cs="Times New Roman"/>
          <w:bCs/>
          <w:i/>
          <w:szCs w:val="24"/>
        </w:rPr>
        <w:tab/>
      </w:r>
      <w:r w:rsidR="00374CFE">
        <w:rPr>
          <w:rFonts w:cs="Times New Roman"/>
          <w:bCs/>
          <w:i/>
          <w:szCs w:val="24"/>
        </w:rPr>
        <w:tab/>
      </w:r>
      <w:r w:rsidR="00374CFE">
        <w:rPr>
          <w:rFonts w:cs="Times New Roman"/>
          <w:bCs/>
          <w:i/>
          <w:szCs w:val="24"/>
        </w:rPr>
        <w:tab/>
      </w:r>
      <w:r w:rsidR="00374CFE">
        <w:rPr>
          <w:rFonts w:cs="Times New Roman"/>
          <w:bCs/>
          <w:i/>
          <w:szCs w:val="24"/>
        </w:rPr>
        <w:tab/>
      </w:r>
      <w:r w:rsidR="00374CFE"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  <w:t xml:space="preserve">          </w:t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>
        <w:rPr>
          <w:rFonts w:cs="Times New Roman"/>
          <w:bCs/>
          <w:i/>
          <w:szCs w:val="24"/>
        </w:rPr>
        <w:tab/>
      </w:r>
      <w:r w:rsidR="00DB7560">
        <w:rPr>
          <w:rFonts w:cs="Times New Roman"/>
          <w:bCs/>
          <w:i/>
          <w:szCs w:val="24"/>
        </w:rPr>
        <w:tab/>
      </w:r>
      <w:r w:rsidR="00DB7560">
        <w:rPr>
          <w:rFonts w:cs="Times New Roman"/>
          <w:bCs/>
          <w:i/>
          <w:szCs w:val="24"/>
        </w:rPr>
        <w:tab/>
      </w:r>
      <w:r w:rsidR="00DB7560">
        <w:rPr>
          <w:rFonts w:cs="Times New Roman"/>
          <w:bCs/>
          <w:i/>
          <w:szCs w:val="24"/>
        </w:rPr>
        <w:tab/>
      </w:r>
      <w:r w:rsidRPr="00723543">
        <w:rPr>
          <w:rFonts w:cs="Times New Roman"/>
          <w:bCs/>
          <w:i/>
          <w:szCs w:val="24"/>
        </w:rPr>
        <w:t xml:space="preserve">Verzia: </w:t>
      </w:r>
      <w:r w:rsidR="00CF020B">
        <w:rPr>
          <w:rFonts w:cs="Times New Roman"/>
          <w:bCs/>
          <w:i/>
          <w:szCs w:val="24"/>
        </w:rPr>
        <w:t>18</w:t>
      </w:r>
      <w:r w:rsidRPr="00723543">
        <w:rPr>
          <w:rFonts w:cs="Times New Roman"/>
          <w:bCs/>
          <w:i/>
          <w:szCs w:val="24"/>
        </w:rPr>
        <w:t>/</w:t>
      </w:r>
      <w:r>
        <w:rPr>
          <w:rFonts w:cs="Times New Roman"/>
          <w:bCs/>
          <w:i/>
          <w:szCs w:val="24"/>
        </w:rPr>
        <w:t>06/2019</w:t>
      </w:r>
    </w:p>
    <w:p w:rsidR="00B157AF" w:rsidRDefault="00B157AF" w:rsidP="00B157AF">
      <w:pPr>
        <w:pBdr>
          <w:bottom w:val="single" w:sz="4" w:space="1" w:color="auto"/>
        </w:pBdr>
        <w:jc w:val="both"/>
        <w:rPr>
          <w:i/>
        </w:rPr>
      </w:pPr>
    </w:p>
    <w:p w:rsidR="00B157AF" w:rsidRPr="00B157AF" w:rsidRDefault="00B157AF" w:rsidP="00B157AF">
      <w:pPr>
        <w:pBdr>
          <w:bottom w:val="single" w:sz="4" w:space="1" w:color="auto"/>
        </w:pBdr>
        <w:rPr>
          <w:i/>
        </w:rPr>
      </w:pPr>
      <w:r w:rsidRPr="00B157AF">
        <w:rPr>
          <w:i/>
          <w:shd w:val="clear" w:color="auto" w:fill="DAEEF3" w:themeFill="accent5" w:themeFillTint="33"/>
        </w:rPr>
        <w:t>Identifikovaný problém:</w:t>
      </w:r>
      <w:r w:rsidRPr="00B157AF">
        <w:rPr>
          <w:i/>
          <w:shd w:val="clear" w:color="auto" w:fill="DAEEF3" w:themeFill="accent5" w:themeFillTint="33"/>
        </w:rPr>
        <w:br/>
      </w:r>
      <w:r w:rsidRPr="00B157AF">
        <w:rPr>
          <w:i/>
        </w:rPr>
        <w:t xml:space="preserve">umiestňovanie detí so zdravotným postihnutím do zariadení ústavnej starostlivosti  </w:t>
      </w:r>
    </w:p>
    <w:p w:rsidR="00B157AF" w:rsidRPr="00B157AF" w:rsidRDefault="00B157AF" w:rsidP="00B157AF">
      <w:pPr>
        <w:spacing w:line="240" w:lineRule="auto"/>
        <w:jc w:val="both"/>
        <w:rPr>
          <w:i/>
        </w:rPr>
      </w:pPr>
      <w:r w:rsidRPr="00B157AF">
        <w:rPr>
          <w:b/>
          <w:i/>
        </w:rPr>
        <w:t>Strategický cieľ:</w:t>
      </w:r>
      <w:r w:rsidRPr="00B157AF">
        <w:rPr>
          <w:i/>
        </w:rPr>
        <w:t xml:space="preserve"> zabrániť akémukoľvek novému umiestňovaniu detí so zdravotným postihnutím do zariadení ústavnej starostlivosti  (</w:t>
      </w:r>
      <w:proofErr w:type="spellStart"/>
      <w:r w:rsidRPr="00B157AF">
        <w:rPr>
          <w:i/>
        </w:rPr>
        <w:t>deinštitucionalizácia</w:t>
      </w:r>
      <w:proofErr w:type="spellEnd"/>
      <w:r w:rsidRPr="00B157AF">
        <w:rPr>
          <w:i/>
        </w:rPr>
        <w:t>)</w:t>
      </w:r>
    </w:p>
    <w:p w:rsidR="00B157AF" w:rsidRP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>Stanovisko z analýzy problému:</w:t>
      </w:r>
    </w:p>
    <w:p w:rsidR="00B157AF" w:rsidRP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</w:pPr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(MZ SR) V zmysle zákona č. 575/2001 Z. z. o organizácii činnosti vlády a organizácii ústrednej štátnej správy konštatujeme, že predmetné záverečné odporúčanie – </w:t>
      </w:r>
      <w:proofErr w:type="spellStart"/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>deinštitucionalizácia</w:t>
      </w:r>
      <w:proofErr w:type="spellEnd"/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 - je predovšetkým zamerané na umiestenie dieťaťa v nezdravotníckych zariadeniach, kde je možné rozhodovať o opätovnom umiestnení. Rozhodovať o úplnej </w:t>
      </w:r>
      <w:proofErr w:type="spellStart"/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>deinštitucionalizácii</w:t>
      </w:r>
      <w:proofErr w:type="spellEnd"/>
      <w:r w:rsidRPr="00B157AF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 xml:space="preserve"> detí so zdravotným postihnutím zo všetkých pobytových služieb a ich prechod z týchto zariadení do komunity, nie je v kompetencii rezortu zdravotníctva. Opakované umiestenie v ústavných zdravotníckych zariadeniach je vecou najlepšieho záujmu dieťaťa a deje sa tak na základe posúdenia zdravotného stavu dieťaťa.</w:t>
      </w:r>
    </w:p>
    <w:p w:rsidR="00B157AF" w:rsidRPr="00B157AF" w:rsidRDefault="00B157AF" w:rsidP="00B157AF">
      <w:pPr>
        <w:tabs>
          <w:tab w:val="left" w:pos="1320"/>
        </w:tabs>
        <w:spacing w:after="0" w:line="240" w:lineRule="auto"/>
        <w:jc w:val="both"/>
        <w:rPr>
          <w:b/>
          <w:i/>
        </w:rPr>
      </w:pPr>
      <w:r w:rsidRPr="00B157AF">
        <w:rPr>
          <w:i/>
        </w:rPr>
        <w:tab/>
      </w:r>
      <w:r w:rsidRPr="00B157AF">
        <w:rPr>
          <w:i/>
        </w:rPr>
        <w:br/>
      </w:r>
      <w:r w:rsidRPr="00B157AF">
        <w:rPr>
          <w:b/>
          <w:i/>
        </w:rPr>
        <w:t>Navrhovaný spôsob riešenia:</w:t>
      </w:r>
    </w:p>
    <w:p w:rsidR="00B157AF" w:rsidRDefault="00B157AF" w:rsidP="00B157AF">
      <w:pPr>
        <w:spacing w:line="240" w:lineRule="auto"/>
        <w:jc w:val="both"/>
        <w:rPr>
          <w:i/>
        </w:rPr>
      </w:pPr>
      <w:r w:rsidRPr="00B157AF">
        <w:rPr>
          <w:i/>
        </w:rPr>
        <w:t xml:space="preserve">Príprava zákona o dlhodobej sociálno-zdravotnej starostlivosti, ktorého účelom by bolo ustanoviť pravidlá pre spoluprácu sociálnych pracovníkov a zdravotníckych pracovníkov pri posudzovaní individuálnych potrieb osoby s funkčným obmedzením, </w:t>
      </w:r>
      <w:proofErr w:type="spellStart"/>
      <w:r w:rsidRPr="00B157AF">
        <w:rPr>
          <w:i/>
        </w:rPr>
        <w:t>dizabilitou</w:t>
      </w:r>
      <w:proofErr w:type="spellEnd"/>
      <w:r w:rsidRPr="00B157AF">
        <w:rPr>
          <w:i/>
        </w:rPr>
        <w:t xml:space="preserve"> a poškodením zdravia s obmedzením sebaobsluhy/odkázanosťou na pomoc druhých osôb pri tvorbe individuálneho sociálno-zdravotného plánu udržiavania a/alebo rozvoja jeho fyzických, psychických, sociálnych a duchovných schopností, a pri realizácii a pravidelnom hodnotení tohto plánu.</w:t>
      </w:r>
    </w:p>
    <w:p w:rsidR="00B157AF" w:rsidRPr="00B157AF" w:rsidRDefault="00B157AF" w:rsidP="00B157AF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DB7560" w:rsidRPr="00FF7653" w:rsidRDefault="00DB7560" w:rsidP="006C34A6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Po prehodnotení pripomienok pracovnej skupiny z júna 2019 sa napĺňanie uvedeného cieľa premietlo v návrhu novej kapitoly III.1.5 Ochrana detí a mládeže pred škodlivými zásahmi do ich vývoja</w:t>
      </w:r>
      <w:r w:rsidR="00866A8A">
        <w:rPr>
          <w:szCs w:val="40"/>
        </w:rPr>
        <w:t xml:space="preserve"> (193)</w:t>
      </w:r>
      <w:r w:rsidR="007C165F" w:rsidRPr="00FF7653">
        <w:rPr>
          <w:szCs w:val="40"/>
        </w:rPr>
        <w:t>.</w:t>
      </w:r>
    </w:p>
    <w:p w:rsidR="00DB7560" w:rsidRDefault="00DB7560" w:rsidP="006C34A6">
      <w:pPr>
        <w:spacing w:line="240" w:lineRule="auto"/>
        <w:jc w:val="both"/>
        <w:rPr>
          <w:b/>
          <w:color w:val="FF0000"/>
        </w:rPr>
      </w:pPr>
    </w:p>
    <w:p w:rsidR="00DB7560" w:rsidRDefault="00DB7560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870BAE" w:rsidRDefault="00870BAE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FF7653" w:rsidRDefault="00FF7653" w:rsidP="006C34A6">
      <w:pPr>
        <w:spacing w:line="240" w:lineRule="auto"/>
        <w:jc w:val="both"/>
        <w:rPr>
          <w:b/>
          <w:color w:val="FF0000"/>
        </w:rPr>
      </w:pPr>
    </w:p>
    <w:p w:rsidR="00B157AF" w:rsidRDefault="00B157AF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</w:p>
    <w:p w:rsidR="00B157AF" w:rsidRPr="005E0829" w:rsidRDefault="00B157AF" w:rsidP="00B157AF">
      <w:pPr>
        <w:pBdr>
          <w:bottom w:val="single" w:sz="4" w:space="1" w:color="auto"/>
        </w:pBdr>
      </w:pPr>
      <w:r w:rsidRPr="008C38E4">
        <w:t>fajčenie detí a mladých ľudí</w:t>
      </w:r>
      <w:r>
        <w:t xml:space="preserve"> do 18. roku veku</w:t>
      </w:r>
    </w:p>
    <w:p w:rsidR="00B157AF" w:rsidRPr="008C38E4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8C38E4">
        <w:t>úplný zákaz fajčenia/užívania tabaku u detí a mladých do 18. rokov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(MZ SR) </w:t>
      </w:r>
      <w:r w:rsidRPr="008C38E4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Súčasný stav je taký, že je síce obmedzený predaj osobám mladším ako 18 rokov tabaku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</w:r>
      <w:r w:rsidRPr="008C38E4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 tabakových výrobkov, ale v súčasnosti vznikajú nové elektronické cigarety, a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IQOS </w:t>
      </w:r>
    </w:p>
    <w:p w:rsidR="000B3E90" w:rsidRDefault="000B3E90" w:rsidP="00B157AF">
      <w:pPr>
        <w:spacing w:after="0" w:line="240" w:lineRule="auto"/>
        <w:jc w:val="both"/>
        <w:rPr>
          <w:b/>
        </w:rPr>
      </w:pPr>
    </w:p>
    <w:p w:rsidR="00B157AF" w:rsidRDefault="00B157AF" w:rsidP="00B157AF">
      <w:pPr>
        <w:spacing w:after="0" w:line="240" w:lineRule="auto"/>
        <w:jc w:val="both"/>
      </w:pPr>
      <w:r w:rsidRPr="00291F8A">
        <w:rPr>
          <w:b/>
        </w:rPr>
        <w:t>Navrhovaný spôsob riešenia:</w:t>
      </w:r>
      <w:r w:rsidRPr="002E30DF">
        <w:t xml:space="preserve"> </w:t>
      </w:r>
      <w:r w:rsidRPr="008C38E4">
        <w:t xml:space="preserve">je potrebné  zmeniť legislatívne rámce a presadzovať úplný zákaz fajčenia/užívania tabaku detí a mladých do 18. </w:t>
      </w:r>
      <w:r w:rsidR="000B3E90">
        <w:t>r</w:t>
      </w:r>
      <w:r w:rsidRPr="008C38E4">
        <w:t>okov</w:t>
      </w:r>
    </w:p>
    <w:p w:rsidR="00B157AF" w:rsidRDefault="00B157AF" w:rsidP="00B157AF">
      <w:pPr>
        <w:spacing w:after="0" w:line="240" w:lineRule="auto"/>
        <w:jc w:val="both"/>
      </w:pPr>
    </w:p>
    <w:p w:rsidR="00B157AF" w:rsidRDefault="00B157AF" w:rsidP="00B157AF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3F7BF5" w:rsidRPr="00FF7653" w:rsidRDefault="003F7BF5" w:rsidP="003F7BF5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Po prehodnotení pripomienok pracovnej skupiny z júna 2019 sa napĺňanie uvedeného cieľa premietlo v návrhu novej kapitoly III.1.5 Ochrana detí a mládeže pred škodlivými zásahmi do ich vývoja</w:t>
      </w:r>
      <w:r w:rsidR="00866A8A">
        <w:rPr>
          <w:szCs w:val="40"/>
        </w:rPr>
        <w:t xml:space="preserve"> (194)</w:t>
      </w:r>
      <w:r w:rsidRPr="00FF7653">
        <w:rPr>
          <w:szCs w:val="40"/>
        </w:rPr>
        <w:t>.</w:t>
      </w: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3F7BF5" w:rsidRDefault="003F7BF5" w:rsidP="00B157AF">
      <w:pPr>
        <w:spacing w:line="240" w:lineRule="auto"/>
        <w:jc w:val="both"/>
        <w:rPr>
          <w:b/>
          <w:u w:val="single"/>
        </w:rPr>
      </w:pPr>
    </w:p>
    <w:p w:rsidR="00833795" w:rsidRDefault="00833795" w:rsidP="00B157AF">
      <w:pPr>
        <w:spacing w:line="240" w:lineRule="auto"/>
        <w:jc w:val="both"/>
        <w:rPr>
          <w:b/>
          <w:u w:val="single"/>
        </w:rPr>
      </w:pPr>
    </w:p>
    <w:p w:rsidR="00B157AF" w:rsidRDefault="00B157AF" w:rsidP="00B157AF">
      <w:pPr>
        <w:pBdr>
          <w:bottom w:val="single" w:sz="4" w:space="1" w:color="auto"/>
        </w:pBdr>
        <w:spacing w:line="240" w:lineRule="auto"/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 w:rsidRPr="005E0829">
        <w:rPr>
          <w:rFonts w:cstheme="minorHAnsi"/>
        </w:rPr>
        <w:t xml:space="preserve">prevádzka denných psychiatrických stacionárov </w:t>
      </w:r>
      <w:r w:rsidRPr="005E0829">
        <w:t xml:space="preserve"> a používanie obmedzovacích prostriedkov u pacientov v zdravotníckych zariadeniach poskytujúcich psychiatrickú starostlivosť</w:t>
      </w:r>
      <w:r>
        <w:t xml:space="preserve">  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</w:t>
      </w:r>
      <w:r w:rsidRPr="005E0829">
        <w:t xml:space="preserve">pokračovanie a urýchlenie procesu </w:t>
      </w:r>
      <w:proofErr w:type="spellStart"/>
      <w:r w:rsidRPr="005E0829">
        <w:t>deinštitucionalizácie</w:t>
      </w:r>
      <w:proofErr w:type="spellEnd"/>
      <w:r w:rsidRPr="005E0829">
        <w:t xml:space="preserve"> vo vzťahu ku všetkým typom zariadení v súlade so všeobecným komentárom č. 35 a na zrušenie používania postelí so sieťovou klietkou a iných foriem obmedzenia v psychiatrických a súvisiacich zariadeniach (CCPR 21)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(MZ SR) </w:t>
      </w:r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>Problém je len čiastočne riešený v rámci platného právneho rámca, resp. boli identifikované prekážky a problematické miesta existujúceho právneho rámca (vrátane aplikačnej praxe).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Problém vykazuje zhoršujúci sa trend.</w:t>
      </w:r>
    </w:p>
    <w:p w:rsidR="00A61E4C" w:rsidRPr="00291F8A" w:rsidRDefault="00A61E4C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157AF" w:rsidRDefault="00B157AF" w:rsidP="00B157AF">
      <w:pPr>
        <w:spacing w:after="0" w:line="240" w:lineRule="auto"/>
        <w:jc w:val="both"/>
        <w:rPr>
          <w:b/>
        </w:rPr>
      </w:pP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>Zefektívnenie</w:t>
      </w:r>
      <w:r w:rsidRPr="00A05A1D">
        <w:t xml:space="preserve"> chod</w:t>
      </w:r>
      <w:r>
        <w:t>u</w:t>
      </w:r>
      <w:r w:rsidRPr="00A05A1D">
        <w:t xml:space="preserve"> prevádzky denných psychiatrických stacionárov a v rámci následnej starostlivosti po hospitalizácii ako aj rehabilitácii (v oblasti zdravotnej a sociálnej) postupn</w:t>
      </w:r>
      <w:r>
        <w:t>é zvýšenie počtu</w:t>
      </w:r>
      <w:r w:rsidRPr="00A05A1D">
        <w:t xml:space="preserve"> zariadení následnej starostlivosti. </w:t>
      </w:r>
      <w:r>
        <w:t>Zváženie ú</w:t>
      </w:r>
      <w:r w:rsidRPr="00A05A1D">
        <w:t>prav</w:t>
      </w:r>
      <w:r>
        <w:t>y</w:t>
      </w:r>
      <w:r w:rsidRPr="00A05A1D">
        <w:t xml:space="preserve"> použitia jednotlivých obmedzovacích prostriedkov.</w:t>
      </w:r>
    </w:p>
    <w:p w:rsidR="00B157AF" w:rsidRPr="00B157AF" w:rsidRDefault="00B157AF" w:rsidP="00B157AF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B157AF" w:rsidRPr="00FF7653" w:rsidRDefault="00B157AF" w:rsidP="00866A8A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zdravotníctva ponechať vo vlastnej gescii.</w:t>
      </w:r>
    </w:p>
    <w:p w:rsidR="00B157AF" w:rsidRDefault="00B157AF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FF7653" w:rsidRDefault="00FF7653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833795" w:rsidRDefault="00833795" w:rsidP="00B157AF">
      <w:pPr>
        <w:spacing w:after="0" w:line="240" w:lineRule="auto"/>
        <w:jc w:val="both"/>
        <w:rPr>
          <w:b/>
        </w:rPr>
      </w:pPr>
    </w:p>
    <w:p w:rsidR="00B157AF" w:rsidRDefault="00B157AF" w:rsidP="00B157AF">
      <w:pPr>
        <w:spacing w:after="0" w:line="240" w:lineRule="auto"/>
        <w:jc w:val="both"/>
        <w:rPr>
          <w:b/>
        </w:rPr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 w:rsidRPr="005E0829">
        <w:rPr>
          <w:rFonts w:ascii="Calibri" w:hAnsi="Calibri" w:cs="Calibri"/>
        </w:rPr>
        <w:t>včasná intervencia a diagnostika detí so zdravotným postihnutím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5E0829">
        <w:t xml:space="preserve">Vytvoriť  holistickú a komplexnú sieť služieb zdravotnej a sociálnej starostlivosti </w:t>
      </w:r>
      <w:r>
        <w:br/>
      </w:r>
      <w:r w:rsidRPr="005E0829">
        <w:t xml:space="preserve">na včasnú intervenciu a diagnostiku detí so zdravotným postihnutím v úzkej spolupráci </w:t>
      </w:r>
      <w:r>
        <w:br/>
      </w:r>
      <w:r w:rsidRPr="005E0829">
        <w:t>s ich reprezentatívnymi organizáciami a na zvýšenie finančnej podpory ich rodín z verejných zdrojov (CRPD 26)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(MZ SR) </w:t>
      </w:r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S cieľom poskytnúť pediatrom štandardizovaný skríningový nástroj včasnej identifikácie oneskoreného alebo rizikového </w:t>
      </w:r>
      <w:proofErr w:type="spellStart"/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>psychomotorického</w:t>
      </w:r>
      <w:proofErr w:type="spellEnd"/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vývinu dieťaťa a umožniť včasnú a primeranú korekciu funkčnosti s využitím vypracovaného skríningového nástroja na posudzovanie rizík a odchýlok v </w:t>
      </w:r>
      <w:proofErr w:type="spellStart"/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>psychomotorickom</w:t>
      </w:r>
      <w:proofErr w:type="spellEnd"/>
      <w:r w:rsidRPr="005E0829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vývine dieťaťa bolo pristúpené ku kreovaniu východísk pre prax v rámci poskytovania ambulantnej zdravotnej starostlivosti pre deti a dorast.</w:t>
      </w:r>
    </w:p>
    <w:p w:rsidR="00B157AF" w:rsidRPr="00291F8A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 w:rsidRPr="005E0829">
        <w:t xml:space="preserve">Implementácia štandardizovaného skríningového nástroja na posudzovanie rizík a odchýlok </w:t>
      </w:r>
      <w:r>
        <w:br/>
      </w:r>
      <w:r w:rsidRPr="005E0829">
        <w:t xml:space="preserve">v </w:t>
      </w:r>
      <w:proofErr w:type="spellStart"/>
      <w:r w:rsidRPr="005E0829">
        <w:t>psychomotorickom</w:t>
      </w:r>
      <w:proofErr w:type="spellEnd"/>
      <w:r w:rsidRPr="005E0829">
        <w:t xml:space="preserve"> vývine dieťaťa, súčasť preventívnych prehliadok pediatra, v rámci legislatívy rezortu zdravotníctva - Štandardné preventívne, diagnostické a terapeutické postupy v špecializačnom odbore pediatria.</w:t>
      </w:r>
    </w:p>
    <w:p w:rsidR="00575E75" w:rsidRPr="00D4264A" w:rsidRDefault="00575E75" w:rsidP="00575E75">
      <w:pPr>
        <w:spacing w:line="240" w:lineRule="auto"/>
        <w:jc w:val="both"/>
        <w:rPr>
          <w:b/>
          <w:u w:val="single"/>
        </w:rPr>
      </w:pPr>
      <w:r w:rsidRPr="00D4264A">
        <w:rPr>
          <w:b/>
          <w:u w:val="single"/>
        </w:rPr>
        <w:t>Stanovisko prípravného tímu:</w:t>
      </w:r>
    </w:p>
    <w:p w:rsidR="00DF1C3F" w:rsidRPr="00C42921" w:rsidRDefault="00866A8A" w:rsidP="00866A8A">
      <w:pPr>
        <w:spacing w:line="240" w:lineRule="auto"/>
        <w:jc w:val="both"/>
        <w:rPr>
          <w:szCs w:val="40"/>
        </w:rPr>
      </w:pPr>
      <w:r w:rsidRPr="00866A8A">
        <w:rPr>
          <w:szCs w:val="40"/>
        </w:rPr>
        <w:t>M</w:t>
      </w:r>
      <w:r w:rsidR="00D4264A" w:rsidRPr="00866A8A">
        <w:rPr>
          <w:szCs w:val="40"/>
        </w:rPr>
        <w:t xml:space="preserve">ateriál ÚPVII </w:t>
      </w:r>
      <w:r w:rsidRPr="00866A8A">
        <w:rPr>
          <w:szCs w:val="40"/>
        </w:rPr>
        <w:t>na</w:t>
      </w:r>
      <w:r w:rsidR="00D4264A" w:rsidRPr="00866A8A">
        <w:rPr>
          <w:szCs w:val="40"/>
        </w:rPr>
        <w:t xml:space="preserve"> problematiku včasnej intervencie odkazuje na viacerých miestach</w:t>
      </w:r>
      <w:r>
        <w:rPr>
          <w:szCs w:val="40"/>
        </w:rPr>
        <w:t xml:space="preserve"> (</w:t>
      </w:r>
      <w:r w:rsidR="00D4264A" w:rsidRPr="00C42921">
        <w:rPr>
          <w:szCs w:val="40"/>
        </w:rPr>
        <w:t>Kľúčov</w:t>
      </w:r>
      <w:r>
        <w:rPr>
          <w:szCs w:val="40"/>
        </w:rPr>
        <w:t>á</w:t>
      </w:r>
      <w:r w:rsidR="00D4264A" w:rsidRPr="00C42921">
        <w:rPr>
          <w:szCs w:val="40"/>
        </w:rPr>
        <w:t xml:space="preserve"> zmen</w:t>
      </w:r>
      <w:r>
        <w:rPr>
          <w:szCs w:val="40"/>
        </w:rPr>
        <w:t>a</w:t>
      </w:r>
      <w:r w:rsidR="00D4264A" w:rsidRPr="00C42921">
        <w:rPr>
          <w:szCs w:val="40"/>
        </w:rPr>
        <w:t xml:space="preserve">  Integrovaného rozvojového programu III. Kvalitný život pre všetkých</w:t>
      </w:r>
      <w:r>
        <w:rPr>
          <w:szCs w:val="40"/>
        </w:rPr>
        <w:t>, 139 a 140)</w:t>
      </w:r>
      <w:r w:rsidR="00D4264A" w:rsidRPr="00C42921">
        <w:rPr>
          <w:szCs w:val="40"/>
        </w:rPr>
        <w:t xml:space="preserve"> </w:t>
      </w:r>
    </w:p>
    <w:p w:rsidR="00DF1C3F" w:rsidRDefault="00E91FB8" w:rsidP="00DF1C3F">
      <w:pPr>
        <w:jc w:val="both"/>
        <w:rPr>
          <w:color w:val="FF0000"/>
        </w:rPr>
      </w:pPr>
      <w:r w:rsidRPr="003F7BF5">
        <w:rPr>
          <w:b/>
        </w:rPr>
        <w:br/>
      </w: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866A8A" w:rsidRDefault="00866A8A" w:rsidP="00DF1C3F">
      <w:pPr>
        <w:jc w:val="both"/>
        <w:rPr>
          <w:color w:val="FF0000"/>
        </w:rPr>
      </w:pPr>
    </w:p>
    <w:p w:rsidR="00FF7653" w:rsidRPr="00781902" w:rsidRDefault="00FF7653" w:rsidP="00DF1C3F">
      <w:pPr>
        <w:jc w:val="both"/>
        <w:rPr>
          <w:color w:val="FF0000"/>
        </w:rPr>
      </w:pPr>
    </w:p>
    <w:p w:rsidR="00B157AF" w:rsidRDefault="00B157AF" w:rsidP="00B157AF">
      <w:pPr>
        <w:pBdr>
          <w:bottom w:val="single" w:sz="4" w:space="1" w:color="auto"/>
        </w:pBdr>
        <w:spacing w:after="0"/>
        <w:rPr>
          <w:shd w:val="clear" w:color="auto" w:fill="DAEEF3" w:themeFill="accent5" w:themeFillTint="33"/>
        </w:rP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</w:p>
    <w:p w:rsidR="00B157AF" w:rsidRPr="005E0829" w:rsidRDefault="00B157AF" w:rsidP="00B157AF">
      <w:pPr>
        <w:pBdr>
          <w:bottom w:val="single" w:sz="4" w:space="1" w:color="auto"/>
        </w:pBdr>
      </w:pPr>
      <w:r>
        <w:t xml:space="preserve">klesajúca miera zaočkovanosti </w:t>
      </w:r>
      <w:r w:rsidRPr="008C38E4">
        <w:t>detí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8C38E4">
        <w:t xml:space="preserve">Podpora očkovania ako efektívnej a bezpečnej verejno-zdravotníckej intervencie </w:t>
      </w:r>
      <w:r>
        <w:br/>
      </w:r>
      <w:r w:rsidRPr="008C38E4">
        <w:t>v boji s infekčnými ochoreniami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(MZ SR)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dlhodobo klesajúci  trend zaočkovanosti u detí, v prípade niektorých ochorení až pod hranicu 95</w:t>
      </w:r>
      <w:r>
        <w:rPr>
          <w:rFonts w:eastAsiaTheme="minorHAnsi"/>
          <w:sz w:val="22"/>
          <w:szCs w:val="22"/>
          <w:lang w:eastAsia="en-US"/>
        </w:rPr>
        <w:t>%</w:t>
      </w:r>
    </w:p>
    <w:p w:rsidR="00575E75" w:rsidRPr="00B157AF" w:rsidRDefault="00B157AF" w:rsidP="00575E75">
      <w:pPr>
        <w:spacing w:line="240" w:lineRule="auto"/>
        <w:jc w:val="both"/>
        <w:rPr>
          <w:b/>
          <w:u w:val="single"/>
        </w:rPr>
      </w:pPr>
      <w:r>
        <w:br/>
      </w:r>
      <w:r w:rsidR="00575E75" w:rsidRPr="00B157AF">
        <w:rPr>
          <w:b/>
          <w:u w:val="single"/>
        </w:rPr>
        <w:t>Stanovisko prípravného tímu:</w:t>
      </w:r>
    </w:p>
    <w:p w:rsidR="00833795" w:rsidRDefault="00D96437" w:rsidP="00376DA8">
      <w:pPr>
        <w:spacing w:line="240" w:lineRule="auto"/>
        <w:jc w:val="both"/>
        <w:rPr>
          <w:szCs w:val="40"/>
        </w:rPr>
      </w:pPr>
      <w:r>
        <w:rPr>
          <w:szCs w:val="40"/>
        </w:rPr>
        <w:t>N</w:t>
      </w:r>
      <w:r w:rsidRPr="00FF7653">
        <w:rPr>
          <w:szCs w:val="40"/>
        </w:rPr>
        <w:t xml:space="preserve">apĺňanie uvedeného cieľa premietlo </w:t>
      </w:r>
      <w:r>
        <w:rPr>
          <w:szCs w:val="40"/>
        </w:rPr>
        <w:t xml:space="preserve">v kapitole </w:t>
      </w:r>
      <w:r w:rsidRPr="00D96437">
        <w:rPr>
          <w:szCs w:val="40"/>
        </w:rPr>
        <w:t>III.2.3 Podpora zdravého životného štýlu</w:t>
      </w:r>
      <w:r>
        <w:rPr>
          <w:szCs w:val="40"/>
        </w:rPr>
        <w:t xml:space="preserve">, </w:t>
      </w:r>
      <w:r w:rsidRPr="00D96437">
        <w:rPr>
          <w:szCs w:val="40"/>
        </w:rPr>
        <w:t>zodpovednosti za vlastné zdravie</w:t>
      </w:r>
      <w:r>
        <w:rPr>
          <w:szCs w:val="40"/>
        </w:rPr>
        <w:t xml:space="preserve"> a prevencie ochorení</w:t>
      </w:r>
      <w:r w:rsidR="00E30A32">
        <w:rPr>
          <w:szCs w:val="40"/>
        </w:rPr>
        <w:t xml:space="preserve"> (formulácia cieľov)</w:t>
      </w:r>
      <w:r w:rsidR="00376DA8" w:rsidRPr="00FF7653">
        <w:rPr>
          <w:szCs w:val="40"/>
        </w:rPr>
        <w:t>.</w:t>
      </w:r>
    </w:p>
    <w:p w:rsidR="00D96437" w:rsidRDefault="00D96437" w:rsidP="00376DA8">
      <w:pPr>
        <w:spacing w:line="240" w:lineRule="auto"/>
        <w:jc w:val="both"/>
        <w:rPr>
          <w:szCs w:val="40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F7BF5" w:rsidRDefault="003F7BF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76DA8" w:rsidRDefault="00376DA8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376DA8" w:rsidRDefault="00376DA8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833795" w:rsidRDefault="00833795" w:rsidP="00B157AF">
      <w:pPr>
        <w:spacing w:after="0" w:line="240" w:lineRule="auto"/>
        <w:jc w:val="both"/>
        <w:rPr>
          <w:shd w:val="clear" w:color="auto" w:fill="DAEEF3" w:themeFill="accent5" w:themeFillTint="33"/>
        </w:rPr>
      </w:pPr>
    </w:p>
    <w:p w:rsidR="00B157AF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ochrana zdravia detí a matiek podporou dojčenia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</w:t>
      </w:r>
      <w:r>
        <w:rPr>
          <w:b/>
        </w:rPr>
        <w:t xml:space="preserve"> 1</w:t>
      </w:r>
      <w:r w:rsidRPr="00291F8A">
        <w:rPr>
          <w:b/>
        </w:rPr>
        <w:t>:</w:t>
      </w:r>
      <w:r>
        <w:t xml:space="preserve"> </w:t>
      </w:r>
      <w:r w:rsidRPr="00A05A1D">
        <w:t xml:space="preserve">poskytovanie zdravotnej starostlivosti matkám a novorodencom v súlade </w:t>
      </w:r>
      <w:r>
        <w:br/>
      </w:r>
      <w:r w:rsidRPr="00A05A1D">
        <w:t xml:space="preserve">s </w:t>
      </w:r>
      <w:r>
        <w:t>Iniciatívou</w:t>
      </w:r>
      <w:r w:rsidRPr="00A05A1D">
        <w:t xml:space="preserve"> </w:t>
      </w:r>
      <w:proofErr w:type="spellStart"/>
      <w:r>
        <w:t>Baby-Friendly</w:t>
      </w:r>
      <w:proofErr w:type="spellEnd"/>
      <w:r>
        <w:t xml:space="preserve"> </w:t>
      </w:r>
      <w:proofErr w:type="spellStart"/>
      <w:r>
        <w:t>Hospital</w:t>
      </w:r>
      <w:proofErr w:type="spellEnd"/>
      <w:r>
        <w:t xml:space="preserve"> (</w:t>
      </w:r>
      <w:r w:rsidRPr="00A05A1D">
        <w:t>BFHI</w:t>
      </w:r>
      <w:r>
        <w:t>)/iniciatívou nemocníc priateľských k deťom</w:t>
      </w:r>
      <w:r w:rsidRPr="00A05A1D">
        <w:t xml:space="preserve"> vo všetkých gynekologicko-pôrodníckych pracoviskách a </w:t>
      </w:r>
      <w:proofErr w:type="spellStart"/>
      <w:r w:rsidRPr="00A05A1D">
        <w:t>neonatologických</w:t>
      </w:r>
      <w:proofErr w:type="spellEnd"/>
      <w:r w:rsidRPr="00A05A1D">
        <w:t xml:space="preserve"> pracoviskách - úsekoch fyziologických novorodencov</w:t>
      </w:r>
      <w:r>
        <w:t xml:space="preserve">; </w:t>
      </w:r>
    </w:p>
    <w:p w:rsidR="00F53F73" w:rsidRDefault="00B157AF" w:rsidP="00B157AF">
      <w:pPr>
        <w:spacing w:line="240" w:lineRule="auto"/>
        <w:jc w:val="both"/>
      </w:pPr>
      <w:r w:rsidRPr="00EC7890">
        <w:rPr>
          <w:b/>
        </w:rPr>
        <w:t>Strategický cieľ 2:</w:t>
      </w:r>
      <w:r>
        <w:t xml:space="preserve"> </w:t>
      </w:r>
      <w:r w:rsidR="00F53F73">
        <w:t xml:space="preserve">prehodnotenie potreby úpravy </w:t>
      </w:r>
      <w:r w:rsidRPr="00EC7890">
        <w:t>zákaz</w:t>
      </w:r>
      <w:r w:rsidR="00F53F73">
        <w:t>u</w:t>
      </w:r>
      <w:r w:rsidRPr="00EC7890">
        <w:t xml:space="preserve"> reklamy </w:t>
      </w:r>
      <w:r w:rsidR="00F53F73">
        <w:t xml:space="preserve">a reklamných aktivít v oblasti marketingu náhrad materského mlieka a iniciovanie zmeny v prípade takto identifikovanej potreby </w:t>
      </w:r>
    </w:p>
    <w:p w:rsidR="00B157AF" w:rsidRDefault="00B157AF" w:rsidP="00B157AF">
      <w:pPr>
        <w:spacing w:line="240" w:lineRule="auto"/>
        <w:jc w:val="both"/>
      </w:pPr>
      <w:r w:rsidRPr="00A05A1D">
        <w:rPr>
          <w:b/>
        </w:rPr>
        <w:t xml:space="preserve">Strategický cieľ </w:t>
      </w:r>
      <w:r>
        <w:rPr>
          <w:b/>
        </w:rPr>
        <w:t>3</w:t>
      </w:r>
      <w:r w:rsidRPr="00A05A1D">
        <w:rPr>
          <w:b/>
        </w:rPr>
        <w:t>:</w:t>
      </w:r>
      <w:r>
        <w:t xml:space="preserve"> </w:t>
      </w:r>
      <w:r w:rsidRPr="00A05A1D">
        <w:t>poučenie pacienta v</w:t>
      </w:r>
      <w:r>
        <w:t> rómskom jazyku</w:t>
      </w:r>
      <w:r w:rsidRPr="00A05A1D">
        <w:t xml:space="preserve"> dostupné vo všetkých ústavných zdravotníckych zariadeniach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(MZ SR) </w:t>
      </w:r>
      <w:r w:rsidRPr="00A05A1D">
        <w:rPr>
          <w:rFonts w:asciiTheme="minorHAnsi" w:eastAsiaTheme="minorHAnsi" w:hAnsiTheme="minorHAnsi" w:cstheme="minorBidi"/>
          <w:sz w:val="22"/>
          <w:szCs w:val="22"/>
          <w:lang w:eastAsia="en-US"/>
        </w:rPr>
        <w:t>Najnovšie údaje Národného centra zdravotníckych informácií poukazujú na zvyšovanie záujmu o včasnú prenatálnu lekársku starostlivosť a v posledných troch rokoch tiež rast podielu spontánnych pôrodov v porovnaní s operačnými pôrodmi, čo pozitívne ovplyvňuje rozvoj laktácie.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EC7890">
        <w:rPr>
          <w:rFonts w:asciiTheme="minorHAnsi" w:eastAsiaTheme="minorHAnsi" w:hAnsiTheme="minorHAnsi" w:cstheme="minorBidi"/>
          <w:sz w:val="22"/>
          <w:szCs w:val="22"/>
          <w:lang w:eastAsia="en-US"/>
        </w:rPr>
        <w:t>Program BFHI sa tradične zameriava na označovanie alebo certifikáciu ústavných zdravotníckych zariadení, ktoré sa riadia desiatimi krokmi. Podľa najnovšej informácie WHO (5/2018) pokrytie programu kleslo na úrov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eň</w:t>
      </w:r>
      <w:r w:rsidRPr="00EC789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len 10% na celom svete. Ministerstvo zdravotníctva SR pristúpilo k podpore projektu BFHI ako prioritnej iniciatíve v roku 2017.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870BAE" w:rsidRPr="00FF7653" w:rsidRDefault="00C42921" w:rsidP="00870BAE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Po prehodnotení pripomienok pracovnej skupiny z júna 2019 sa napĺňanie uvedeného cieľa premietlo v návrhu novej kapitoly III.1.5 Ochrana detí a mládeže pred škodlivými zásahmi do ich vývoja</w:t>
      </w:r>
      <w:r w:rsidR="00D96437">
        <w:rPr>
          <w:szCs w:val="40"/>
        </w:rPr>
        <w:t xml:space="preserve"> (</w:t>
      </w:r>
      <w:r w:rsidR="00870BAE">
        <w:rPr>
          <w:szCs w:val="40"/>
        </w:rPr>
        <w:t xml:space="preserve">SC1 </w:t>
      </w:r>
      <w:r w:rsidR="00D96437">
        <w:rPr>
          <w:szCs w:val="40"/>
        </w:rPr>
        <w:t xml:space="preserve">199) a v kapitole III.2.3. </w:t>
      </w:r>
      <w:r w:rsidR="00D96437" w:rsidRPr="00D96437">
        <w:rPr>
          <w:szCs w:val="40"/>
        </w:rPr>
        <w:t>Podpora zdravého životného štýlu, zodpovednosti za vlastné zdravie a prevencie ochorení</w:t>
      </w:r>
      <w:r w:rsidR="00D96437">
        <w:rPr>
          <w:szCs w:val="40"/>
        </w:rPr>
        <w:t xml:space="preserve"> (SC3 čiastočne v 218)</w:t>
      </w:r>
      <w:r w:rsidRPr="00FF7653">
        <w:rPr>
          <w:szCs w:val="40"/>
        </w:rPr>
        <w:t>.</w:t>
      </w:r>
      <w:r w:rsidR="00D96437">
        <w:rPr>
          <w:szCs w:val="40"/>
        </w:rPr>
        <w:t xml:space="preserve"> </w:t>
      </w:r>
      <w:r w:rsidR="00870BAE" w:rsidRPr="00FF7653">
        <w:rPr>
          <w:szCs w:val="40"/>
        </w:rPr>
        <w:t xml:space="preserve">Spôsob riešenia </w:t>
      </w:r>
      <w:r w:rsidR="00E30A32">
        <w:rPr>
          <w:szCs w:val="40"/>
        </w:rPr>
        <w:t>SC</w:t>
      </w:r>
      <w:r w:rsidR="00870BAE">
        <w:rPr>
          <w:szCs w:val="40"/>
        </w:rPr>
        <w:t xml:space="preserve"> 2</w:t>
      </w:r>
      <w:r w:rsidR="00870BAE" w:rsidRPr="00FF7653">
        <w:rPr>
          <w:szCs w:val="40"/>
        </w:rPr>
        <w:t xml:space="preserve">, </w:t>
      </w:r>
      <w:r w:rsidR="00870BAE">
        <w:rPr>
          <w:szCs w:val="40"/>
        </w:rPr>
        <w:t xml:space="preserve">v znení po akceptovaní pripomienky rezortu hospodárstva, </w:t>
      </w:r>
      <w:r w:rsidR="00870BAE" w:rsidRPr="00FF7653">
        <w:rPr>
          <w:szCs w:val="40"/>
        </w:rPr>
        <w:t xml:space="preserve">navrhol rezort </w:t>
      </w:r>
      <w:r w:rsidR="00870BAE">
        <w:rPr>
          <w:szCs w:val="40"/>
        </w:rPr>
        <w:t xml:space="preserve">hospodárstva a rezort </w:t>
      </w:r>
      <w:r w:rsidR="00870BAE" w:rsidRPr="00FF7653">
        <w:rPr>
          <w:szCs w:val="40"/>
        </w:rPr>
        <w:t>zdravotníctva ponechať vo vlastnej gescii.</w:t>
      </w:r>
    </w:p>
    <w:p w:rsidR="00C42921" w:rsidRPr="00FF7653" w:rsidRDefault="00C42921" w:rsidP="00C42921">
      <w:pPr>
        <w:spacing w:line="240" w:lineRule="auto"/>
        <w:jc w:val="both"/>
        <w:rPr>
          <w:szCs w:val="40"/>
        </w:rPr>
      </w:pPr>
    </w:p>
    <w:p w:rsidR="00C42921" w:rsidRPr="00FF7653" w:rsidRDefault="00C42921" w:rsidP="00C42921">
      <w:pPr>
        <w:spacing w:line="240" w:lineRule="auto"/>
        <w:jc w:val="both"/>
        <w:rPr>
          <w:szCs w:val="40"/>
        </w:rPr>
      </w:pPr>
    </w:p>
    <w:p w:rsidR="00C42921" w:rsidRDefault="00C42921" w:rsidP="00C42921">
      <w:pPr>
        <w:spacing w:line="240" w:lineRule="auto"/>
        <w:jc w:val="both"/>
        <w:rPr>
          <w:szCs w:val="40"/>
        </w:rPr>
      </w:pPr>
    </w:p>
    <w:p w:rsidR="00C42921" w:rsidRDefault="00C42921" w:rsidP="00C42921">
      <w:pPr>
        <w:spacing w:line="240" w:lineRule="auto"/>
        <w:jc w:val="both"/>
      </w:pPr>
    </w:p>
    <w:p w:rsidR="00D96437" w:rsidRDefault="00D96437" w:rsidP="00C42921">
      <w:pPr>
        <w:spacing w:line="240" w:lineRule="auto"/>
        <w:jc w:val="both"/>
      </w:pPr>
    </w:p>
    <w:p w:rsidR="00D96437" w:rsidRDefault="00D96437" w:rsidP="00C42921">
      <w:pPr>
        <w:spacing w:line="240" w:lineRule="auto"/>
        <w:jc w:val="both"/>
      </w:pPr>
    </w:p>
    <w:p w:rsidR="00D96437" w:rsidRDefault="00D96437" w:rsidP="00C42921">
      <w:pPr>
        <w:spacing w:line="240" w:lineRule="auto"/>
        <w:jc w:val="both"/>
      </w:pPr>
    </w:p>
    <w:p w:rsidR="00D96437" w:rsidRDefault="00D96437" w:rsidP="00C42921">
      <w:pPr>
        <w:spacing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833795" w:rsidRDefault="00833795" w:rsidP="00B157AF">
      <w:pPr>
        <w:spacing w:after="0"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rPr>
          <w:rFonts w:ascii="Calibri" w:hAnsi="Calibri" w:cs="Calibri"/>
        </w:rPr>
        <w:t>stravovanie v školskom prostredí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513D90">
        <w:t xml:space="preserve">regulácia nezdravých potravín v školskom stravovaní a aplikácia verejného obstarávania na zlepšenie stravovania v školskom prostredí.  </w:t>
      </w:r>
    </w:p>
    <w:p w:rsidR="00B157AF" w:rsidRDefault="00B157AF" w:rsidP="00B157AF">
      <w:pPr>
        <w:spacing w:after="0" w:line="240" w:lineRule="auto"/>
        <w:jc w:val="both"/>
      </w:pPr>
      <w:r w:rsidRPr="00291F8A">
        <w:t>Stanovisko z analýzy problému:</w:t>
      </w:r>
    </w:p>
    <w:p w:rsidR="00B157AF" w:rsidRDefault="00B157AF" w:rsidP="00B157AF">
      <w:pPr>
        <w:spacing w:line="240" w:lineRule="auto"/>
        <w:jc w:val="both"/>
      </w:pPr>
      <w:r w:rsidRPr="00291F8A">
        <w:t>(MZ SR)</w:t>
      </w:r>
      <w:r>
        <w:t xml:space="preserve"> Je potrebná z</w:t>
      </w:r>
      <w:r w:rsidRPr="00513D90">
        <w:t>mena súčasného nelegislatívneho – dobrovoľného opatrenia v školskom stravovaní (zdravšie receptúry) na legislatívne, aby bolo povinné mať v školskom stravovaní (predškolské a školské zariadenia) zdravé recepty v súlade s odporúčanými výživovými dávkami</w:t>
      </w:r>
      <w:r>
        <w:t>.</w:t>
      </w:r>
    </w:p>
    <w:p w:rsidR="00575E75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833795" w:rsidRPr="00FF7653" w:rsidRDefault="00376DA8" w:rsidP="00575E75">
      <w:pPr>
        <w:spacing w:line="240" w:lineRule="auto"/>
        <w:jc w:val="both"/>
        <w:rPr>
          <w:color w:val="FF0000"/>
        </w:rPr>
      </w:pPr>
      <w:r w:rsidRPr="00FF7653">
        <w:rPr>
          <w:szCs w:val="40"/>
        </w:rPr>
        <w:t>Po prehodnotení pripomienok pracovnej skupiny z júna 2019 sa napĺňanie uvedeného cieľa premietlo v kapitole III.2.3 Podpora</w:t>
      </w:r>
      <w:r w:rsidR="00E30A32">
        <w:rPr>
          <w:szCs w:val="40"/>
        </w:rPr>
        <w:t xml:space="preserve"> zdravého životného štýlu, </w:t>
      </w:r>
      <w:r w:rsidRPr="00FF7653">
        <w:rPr>
          <w:szCs w:val="40"/>
        </w:rPr>
        <w:t>zodpovednosti za vlastné zdravie</w:t>
      </w:r>
      <w:r w:rsidR="00E30A32">
        <w:rPr>
          <w:szCs w:val="40"/>
        </w:rPr>
        <w:t xml:space="preserve">  a prevencie chorôb</w:t>
      </w:r>
      <w:r w:rsidR="00870BAE">
        <w:rPr>
          <w:szCs w:val="40"/>
        </w:rPr>
        <w:t xml:space="preserve"> (217).</w:t>
      </w: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376DA8" w:rsidRDefault="00376DA8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833795" w:rsidRDefault="00833795" w:rsidP="00575E75">
      <w:pPr>
        <w:spacing w:line="240" w:lineRule="auto"/>
        <w:jc w:val="both"/>
        <w:rPr>
          <w:b/>
          <w:color w:val="FF0000"/>
        </w:rPr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rPr>
          <w:rFonts w:ascii="Calibri" w:hAnsi="Calibri" w:cs="Calibri"/>
        </w:rPr>
        <w:t xml:space="preserve">marketing zameraný na deti v oblasti potravín 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EC7890">
        <w:t>zníženie rizikových faktorov chronických neinfekčných chorôb</w:t>
      </w:r>
    </w:p>
    <w:p w:rsidR="00B157AF" w:rsidRDefault="00B157AF" w:rsidP="00B157AF">
      <w:pPr>
        <w:spacing w:after="0" w:line="240" w:lineRule="auto"/>
        <w:jc w:val="both"/>
      </w:pPr>
      <w:r w:rsidRPr="00291F8A">
        <w:t>Stanovisko z analýzy problému:</w:t>
      </w:r>
    </w:p>
    <w:p w:rsidR="00B157AF" w:rsidRDefault="00B157AF" w:rsidP="00B157AF">
      <w:pPr>
        <w:spacing w:line="240" w:lineRule="auto"/>
        <w:jc w:val="both"/>
      </w:pPr>
      <w:r w:rsidRPr="00291F8A">
        <w:t xml:space="preserve">(MZ SR) </w:t>
      </w:r>
      <w:r>
        <w:t xml:space="preserve">Neexistuje komplexný akčný plán riešenia na ovplyvňovanie marketingu zameraného na deti v oblasti alkoholu a potravín. Opatrenie sa v súčasnosti realizuje čiastočne pri alkohole a tabaku, ale nie na ostatné potraviny s vysokým obsahom cukrov, tukov a transmastných kyselín. </w:t>
      </w:r>
    </w:p>
    <w:p w:rsidR="00B157AF" w:rsidRDefault="00B157AF" w:rsidP="00B157AF">
      <w:pPr>
        <w:spacing w:after="0" w:line="240" w:lineRule="auto"/>
        <w:jc w:val="both"/>
        <w:rPr>
          <w:b/>
        </w:rPr>
      </w:pP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 w:rsidRPr="00EC7890">
        <w:t>Iniciatívy sú zamerané na zdravý životný štýl a hľadania možnosti na zníženie rizikových faktorov chronických neinfekčných chorôb. Účinný s</w:t>
      </w:r>
      <w:r>
        <w:t>pôsob na ich znižovanie má byť o</w:t>
      </w:r>
      <w:r w:rsidRPr="00EC7890">
        <w:t xml:space="preserve">vplyvňovanie marketingu zameraného na deti v oblasti potravín s vysokým obsahom cukrov, soli a transmastných kyselín. </w:t>
      </w:r>
    </w:p>
    <w:p w:rsidR="00B157AF" w:rsidRPr="00821D25" w:rsidRDefault="00B157AF" w:rsidP="00B157AF">
      <w:pPr>
        <w:spacing w:line="240" w:lineRule="auto"/>
        <w:jc w:val="both"/>
      </w:pPr>
      <w:r w:rsidRPr="00EC7890">
        <w:t>Žiada sa zmena nelegislatívnych opatrení, ktoré sú momentálne dobrovoľné pre výrobcov potravín na legislatívne, aby bolo možné legislatívne regulovať/daňovo zaťažiť potraviny s vysokým obsahom cukrov, tukov a soli. Riešením môže byť aj povinné zavedenie semaforového systému označovania potravín (červená, oranžová, zelená) s obsahom tukov, cukrov a  soli.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870BAE" w:rsidRPr="00FF7653" w:rsidRDefault="00870BAE" w:rsidP="00870BAE">
      <w:pPr>
        <w:spacing w:line="240" w:lineRule="auto"/>
        <w:jc w:val="both"/>
        <w:rPr>
          <w:color w:val="FF0000"/>
        </w:rPr>
      </w:pPr>
      <w:r w:rsidRPr="00FF7653">
        <w:rPr>
          <w:szCs w:val="40"/>
        </w:rPr>
        <w:t>Po prehodnotení pripomienok pracovnej skupiny z júna 2019 sa napĺňanie uvedeného cieľa premietlo v kapitole III.2.3 Podpora</w:t>
      </w:r>
      <w:r w:rsidR="00E30A32">
        <w:rPr>
          <w:szCs w:val="40"/>
        </w:rPr>
        <w:t xml:space="preserve"> zdravého životného štýlu, </w:t>
      </w:r>
      <w:r w:rsidRPr="00FF7653">
        <w:rPr>
          <w:szCs w:val="40"/>
        </w:rPr>
        <w:t>zodpovednosti za vlastné zdravie</w:t>
      </w:r>
      <w:r w:rsidR="00E30A32">
        <w:rPr>
          <w:szCs w:val="40"/>
        </w:rPr>
        <w:t xml:space="preserve"> a prevencie chorôb </w:t>
      </w:r>
      <w:r>
        <w:rPr>
          <w:szCs w:val="40"/>
        </w:rPr>
        <w:t>(216).</w:t>
      </w: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376DA8" w:rsidRDefault="00376DA8" w:rsidP="00E91FB8">
      <w:pPr>
        <w:spacing w:line="240" w:lineRule="auto"/>
        <w:jc w:val="both"/>
      </w:pPr>
    </w:p>
    <w:p w:rsidR="00376DA8" w:rsidRDefault="00376DA8" w:rsidP="00E91FB8">
      <w:pPr>
        <w:spacing w:line="240" w:lineRule="auto"/>
        <w:jc w:val="both"/>
      </w:pPr>
    </w:p>
    <w:p w:rsidR="00376DA8" w:rsidRDefault="00376DA8" w:rsidP="00E91FB8">
      <w:pPr>
        <w:spacing w:line="240" w:lineRule="auto"/>
        <w:jc w:val="both"/>
      </w:pPr>
    </w:p>
    <w:p w:rsidR="00376DA8" w:rsidRDefault="00376DA8" w:rsidP="00E91FB8">
      <w:pPr>
        <w:spacing w:line="240" w:lineRule="auto"/>
        <w:jc w:val="both"/>
      </w:pPr>
    </w:p>
    <w:p w:rsidR="00376DA8" w:rsidRDefault="00376DA8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833795" w:rsidRDefault="00833795" w:rsidP="00E91FB8">
      <w:pPr>
        <w:spacing w:line="240" w:lineRule="auto"/>
        <w:jc w:val="both"/>
      </w:pPr>
    </w:p>
    <w:p w:rsidR="00B157AF" w:rsidRDefault="00B157AF" w:rsidP="00B157AF">
      <w:pPr>
        <w:pBdr>
          <w:bottom w:val="single" w:sz="4" w:space="1" w:color="auto"/>
        </w:pBdr>
        <w:tabs>
          <w:tab w:val="left" w:pos="3555"/>
        </w:tabs>
      </w:pPr>
      <w:r>
        <w:rPr>
          <w:shd w:val="clear" w:color="auto" w:fill="DAEEF3"/>
        </w:rPr>
        <w:lastRenderedPageBreak/>
        <w:t>Identifikovaný problém:</w:t>
      </w:r>
      <w:r>
        <w:rPr>
          <w:shd w:val="clear" w:color="auto" w:fill="DAEEF3"/>
        </w:rPr>
        <w:tab/>
      </w:r>
      <w:r>
        <w:rPr>
          <w:shd w:val="clear" w:color="auto" w:fill="DAEEF3"/>
        </w:rPr>
        <w:br/>
      </w:r>
      <w:r>
        <w:t>prežívanie voľného času v </w:t>
      </w:r>
      <w:proofErr w:type="spellStart"/>
      <w:r>
        <w:t>online</w:t>
      </w:r>
      <w:proofErr w:type="spellEnd"/>
      <w:r>
        <w:t xml:space="preserve"> priestore u žiakov základných a stredných škôl</w:t>
      </w:r>
    </w:p>
    <w:p w:rsidR="00B157AF" w:rsidRDefault="00B157AF" w:rsidP="00B157AF">
      <w:pPr>
        <w:spacing w:line="240" w:lineRule="auto"/>
        <w:jc w:val="both"/>
      </w:pPr>
      <w:r>
        <w:rPr>
          <w:b/>
          <w:bCs/>
        </w:rPr>
        <w:t>Strategický cieľ:</w:t>
      </w:r>
      <w:r>
        <w:t xml:space="preserve">  zvýšiť povedomie zákonných zástupcov a pedagogických zamestnancov </w:t>
      </w:r>
      <w:r>
        <w:br/>
        <w:t>o nadmernom používaní internetu, sociálnych sietí, IKT žiakmi (deťmi)</w:t>
      </w:r>
    </w:p>
    <w:p w:rsidR="00B157AF" w:rsidRPr="008D29C3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8D29C3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(MŠVVŠ SR) V súčasnosti sú prieskumy veľmi slabé, HBSC prieskum zisťoval dáta iba o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šikane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trávenie času na počítači, pričom práca na počítači obsahovala tvorbu domácich úloh, trávenie času na sociálnych sieťach,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chatovanie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pod., čo sú úplné iné dôvody. Chýba takýto výskum zameraný najmä na prevenciu trávenia času a závislostí na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kyberpriestore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IKT. Problém vidíme v tom, že na takýto výskum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MŠVVaŠ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SR nemá vydelené finančné prostriedky. Jediná nelátková závislosť uznaná na Slovensku aj v Európe je gamblerstvo a od roku 2018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online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hry. Na základe zahraničných výskumov a dávnejších výskumov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VÚDPaPu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sa využívanie IKT zhoršuje, nakoľko sa zhoršuje pozornosť, výchovno-vzdelávacie výsledky, zvyšuje sa kyberšikana, ktorá je ťažko odhaliteľná, nemáme vedomosti o závislostiach na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smartphonoch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tabletoch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, </w:t>
      </w:r>
      <w:proofErr w:type="spellStart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>online</w:t>
      </w:r>
      <w:proofErr w:type="spellEnd"/>
      <w:r w:rsidRPr="008D29C3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hrách, sociálnych sieťach, nakoľko využívajú žiaci internet na vyhľadávanie nových poznatkov, ako a či vôbec rodičia kontrolujú trávenie času detí na internete, aké stránky vyhľadávajú a pod.</w:t>
      </w:r>
    </w:p>
    <w:p w:rsidR="00B157AF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8D29C3">
        <w:rPr>
          <w:b/>
        </w:rPr>
        <w:t>Navrhovaný spôsob riešenia:</w:t>
      </w:r>
    </w:p>
    <w:p w:rsidR="00B157AF" w:rsidRDefault="00B157AF" w:rsidP="00B157AF">
      <w:pPr>
        <w:spacing w:after="0" w:line="240" w:lineRule="auto"/>
        <w:jc w:val="both"/>
      </w:pPr>
      <w:r>
        <w:t>Analýza (monitoring) konzumácia legálnych a nelegálnych drog, závislosti látkové a nelátkové a prežívanie voľného času v </w:t>
      </w:r>
      <w:proofErr w:type="spellStart"/>
      <w:r>
        <w:t>online</w:t>
      </w:r>
      <w:proofErr w:type="spellEnd"/>
      <w:r>
        <w:t xml:space="preserve"> priestore u žiakov základných a stredných škôl. Prevencia na školách a v školských zariadeniach, zvýšiť povedomie zákonných zástupcov.</w:t>
      </w:r>
    </w:p>
    <w:p w:rsidR="00575E75" w:rsidRPr="00B157AF" w:rsidRDefault="0098285E" w:rsidP="00575E75">
      <w:pPr>
        <w:spacing w:line="240" w:lineRule="auto"/>
        <w:jc w:val="both"/>
        <w:rPr>
          <w:b/>
          <w:u w:val="single"/>
        </w:rPr>
      </w:pPr>
      <w:r>
        <w:rPr>
          <w:b/>
          <w:u w:val="single"/>
        </w:rPr>
        <w:br/>
      </w:r>
      <w:r w:rsidR="00575E75" w:rsidRPr="00B157AF">
        <w:rPr>
          <w:b/>
          <w:u w:val="single"/>
        </w:rPr>
        <w:t>Stanovisko prípravného tímu:</w:t>
      </w:r>
    </w:p>
    <w:p w:rsidR="00376DA8" w:rsidRPr="00FF7653" w:rsidRDefault="00376DA8" w:rsidP="00376DA8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Po prehodnotení pripomienok pracovnej skupiny z júna 2019 sa napĺňanie uvedeného cieľa premietlo v návrhu novej kapitoly III.1.5 Ochrana detí a mládeže pred škodlivými zásahmi do ich vývoja</w:t>
      </w:r>
      <w:r w:rsidR="00870BAE">
        <w:rPr>
          <w:szCs w:val="40"/>
        </w:rPr>
        <w:t xml:space="preserve"> (196, 197, 198)</w:t>
      </w:r>
      <w:r w:rsidRPr="00FF7653">
        <w:rPr>
          <w:szCs w:val="40"/>
        </w:rPr>
        <w:t>.</w:t>
      </w:r>
    </w:p>
    <w:p w:rsidR="00833795" w:rsidRDefault="00833795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  <w:spacing w:line="240" w:lineRule="auto"/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vyšetrovanie</w:t>
      </w:r>
      <w:r w:rsidRPr="00E67C9C">
        <w:t xml:space="preserve"> tvrdení o verbálnych a fyzických násilných útokoch a incidentoch </w:t>
      </w:r>
      <w:proofErr w:type="spellStart"/>
      <w:r w:rsidRPr="00E67C9C">
        <w:t>šikany</w:t>
      </w:r>
      <w:proofErr w:type="spellEnd"/>
      <w:r w:rsidRPr="00E67C9C">
        <w:t xml:space="preserve"> na rómskych deťoch 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FA4D4D">
        <w:t xml:space="preserve">Vykonanie promptných, nestranných, dôkladných a efektívnych vyšetrovaní všetkých tvrdení o verbálnych a fyzických násilných útokoch a incidentoch </w:t>
      </w:r>
      <w:proofErr w:type="spellStart"/>
      <w:r w:rsidRPr="00FA4D4D">
        <w:t>šikany</w:t>
      </w:r>
      <w:proofErr w:type="spellEnd"/>
      <w:r w:rsidRPr="00FA4D4D">
        <w:t xml:space="preserve"> na rómskych deťoch zo strany štátnych aktérov, predovšetkým polície, ako aj súkromných osôb, vrátane všetkých násilných policajných razií v rómskej osade a odovzdanie páchateľov do rúk spravodlivosti</w:t>
      </w:r>
      <w:r>
        <w:t xml:space="preserve">; 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(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USVRK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)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Policajný zbor síce vykonáva rutinnú prevádzku policajných špecialistov pre prácu s komunitami/starších referentov pre prácu v komunitách, no ani toto opatrenie nie je implementačným opatrením uvedeného odporúčania.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V reakčnej povinnosti splnomocnenca vlády Slovenskej republiky pre rómske komunity vo vzťahu k Prezídiu Policajného zboru bolo pripravené v partnerskej spolupráci  Opatrenie ministra vnútra Slovenskej republiky č. 122/2017 o pracovnej skupine na riešenie problematiky sociálne vylúčených skupín, ktoré môže vytvoriť platformu pre implementáciu uvedeného odporúčania v rámci tvorby NAP.</w:t>
      </w:r>
      <w:r w:rsidR="00A01EE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Z hľadiska posúdenia problému i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de o širokospektrálne príčiny,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ktoré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v konečnom dôsledku tiež negatívne zasahujú tak príslušníkov </w:t>
      </w:r>
      <w:proofErr w:type="spellStart"/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marginalizovaných</w:t>
      </w:r>
      <w:proofErr w:type="spellEnd"/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rómskych komunít,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ako aj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príslušníkov Policajného zboru, majoritnú spoločnosť, pričom dôsledky sú využívané často ako živná pôda propagácie konceptov pravicového extrémizmu.  Objektívne príčiny môžu spočívať aj nie v dostatočnej naplnenosti tabuľkových stavov Policajného zboru, z toho dôvodu generujúce aj zvýšen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ú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razanciu zákrokov, rovnako ako v nesprávnej analýze sociálnych vzťahov, vnútorných vzťahov v neformálnych skupinách,  prípadne vyt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v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árajúcich nesprávny výber metód z hľadiska úspešnosti presadzovania práva, rovnako môžu spočívať aj v nesprávnej analýze právnych vzťahov.  </w:t>
      </w:r>
      <w:r w:rsidR="00A01EE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Vzhľadom ku skutočnosti, že Úrad splnomocnenca vlády Slovenskej republiky  nedisponuje vyšetrovacími právomocami, má k počtu dotknutých osôb vedomosti od prípadu k prípadu. </w:t>
      </w:r>
      <w:r w:rsidR="00A01EE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K zákonnosti vyšetrovania sa Úrad splnomocnenca vlády Slovenskej republiky pre rómske komunity nemôže vyjadriť, pretože mu nie sú sprístupňované vyšetrovacie spisy, a dozor nad prípravným konaním v súlade s Trestným poriadkom a zákonom č. 153/2001 Z. z. o prokuratúre v znení neskorších predpisov vykonáva prokurátor. Miera závažnosti problému bola predmetom dvoch mimoriadnych procedúr na OSN, ktoré trvajú napriek rozhodnutiam Ústavného súdu SR, rokovania ústavného orgánu, podaní aj keď nie úspešných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na ústavný súd.</w:t>
      </w:r>
      <w:r w:rsidR="00A01EE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Napriek skutočnosti, že v súčasnosti od doby vzniku reakčnej povinnosti sú systémové vzťahy nastavené na lepšej úrovni, v prípade absencie korekcii verejnou politikou, najmä v prípade výskytu  reakčných sociálnych pohybov, nie je vylúčená recidíva </w:t>
      </w:r>
      <w:r w:rsidRPr="00FA4D4D">
        <w:rPr>
          <w:rFonts w:asciiTheme="minorHAnsi" w:eastAsiaTheme="minorHAnsi" w:hAnsiTheme="minorHAnsi" w:cstheme="minorBidi"/>
          <w:i/>
          <w:sz w:val="22"/>
          <w:szCs w:val="22"/>
          <w:lang w:eastAsia="en-US"/>
        </w:rPr>
        <w:t>ad hoc</w:t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v prípade zásahov. Pretože Policajný zbor má subsidiárnu funkciu pri ochrane verejného poriadku, v prípadoch zložitých situácií 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br/>
      </w:r>
      <w:r w:rsidRPr="00FA4D4D">
        <w:rPr>
          <w:rFonts w:asciiTheme="minorHAnsi" w:eastAsiaTheme="minorHAnsi" w:hAnsiTheme="minorHAnsi" w:cstheme="minorBidi"/>
          <w:sz w:val="22"/>
          <w:szCs w:val="22"/>
          <w:lang w:eastAsia="en-US"/>
        </w:rPr>
        <w:t>v osídleniach je potrebný dôsledný výkon originálnych kompetencii obce, s maximálnou koncentráciou terénnych sociálnych pracovníkov, pomocných profesii vrátane miestnych občianskych poriadkových služieb.</w:t>
      </w:r>
    </w:p>
    <w:p w:rsidR="00B157AF" w:rsidRPr="00291F8A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 w:rsidRPr="00FA4D4D">
        <w:t xml:space="preserve">Vytvorenie organizačného modelu efektívneho a neodkladného procesu presadzovania práva na základe </w:t>
      </w:r>
      <w:proofErr w:type="spellStart"/>
      <w:r w:rsidRPr="00FA4D4D">
        <w:t>subsumačného</w:t>
      </w:r>
      <w:proofErr w:type="spellEnd"/>
      <w:r w:rsidRPr="00FA4D4D">
        <w:t xml:space="preserve"> kvalifikačného hľadiska a vytvorenie organizačnej a právnej úpravy zabez</w:t>
      </w:r>
      <w:r>
        <w:t>p</w:t>
      </w:r>
      <w:r w:rsidRPr="00FA4D4D">
        <w:t>ečujúcej dodržiavanie zásady legality, legitimity a proporcionality pri výkone služobných zákrokov, vrátane zákrokov pod jednotným vedením</w:t>
      </w:r>
      <w:r w:rsidR="00376DA8">
        <w:t xml:space="preserve">. </w:t>
      </w:r>
      <w:r w:rsidRPr="00FA4D4D">
        <w:t>Navrhnutie a implementácia systematickej stratégie na zlepšenie práce polície s rómskymi komunitami a vyčlenenie primeraných financií na jej implementáciu</w:t>
      </w:r>
    </w:p>
    <w:p w:rsidR="00575E75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98285E" w:rsidRPr="00FF7653" w:rsidRDefault="0098285E" w:rsidP="0098285E">
      <w:pPr>
        <w:spacing w:line="240" w:lineRule="auto"/>
        <w:jc w:val="both"/>
      </w:pPr>
      <w:r w:rsidRPr="00FF7653">
        <w:t xml:space="preserve">Uvedený návrh sa do materiálu ÚPVII premietol v Integrovanom </w:t>
      </w:r>
      <w:r w:rsidR="002F355D" w:rsidRPr="00FF7653">
        <w:t>rozvojom programe</w:t>
      </w:r>
      <w:r w:rsidRPr="00FF7653">
        <w:t xml:space="preserve"> III.3.1</w:t>
      </w:r>
      <w:r w:rsidR="002F355D" w:rsidRPr="00FF7653">
        <w:t xml:space="preserve"> </w:t>
      </w:r>
      <w:r w:rsidRPr="00FF7653">
        <w:t>Zlepšenie vymožiteľnosti práva, prístupu k spravodlivosti pre všetkých a ochrany a podpory ľudských práv</w:t>
      </w:r>
      <w:r w:rsidR="00870BAE">
        <w:t xml:space="preserve"> (258)</w:t>
      </w:r>
      <w:r w:rsidR="00376DA8" w:rsidRPr="00FF7653">
        <w:t>.</w:t>
      </w: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zapájanie detí do militantných skupín</w:t>
      </w:r>
    </w:p>
    <w:p w:rsidR="00B157AF" w:rsidRPr="00CE4F6D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CE4F6D">
        <w:t xml:space="preserve">Kriminalizovanie porušenia ustanovení Opčného protokolu </w:t>
      </w:r>
      <w:r w:rsidR="009A2045">
        <w:t xml:space="preserve">k Dohovoru OSN o právach dieťaťa </w:t>
      </w:r>
      <w:r w:rsidR="009A2045" w:rsidRPr="009A2045">
        <w:t>o účasti detí v ozbrojených konfliktoch (OPAC)</w:t>
      </w:r>
      <w:r w:rsidR="009A2045">
        <w:t xml:space="preserve"> </w:t>
      </w:r>
      <w:r w:rsidRPr="00CE4F6D">
        <w:t>a pokračovanie v monitorovaní militantných skupín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291F8A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(MS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SR) </w:t>
      </w:r>
      <w:r w:rsidRPr="00CE4F6D">
        <w:rPr>
          <w:rFonts w:asciiTheme="minorHAnsi" w:eastAsiaTheme="minorHAnsi" w:hAnsiTheme="minorHAnsi" w:cstheme="minorBidi"/>
          <w:sz w:val="22"/>
          <w:szCs w:val="22"/>
          <w:lang w:eastAsia="en-US"/>
        </w:rPr>
        <w:t>Súčasná právna úprava SR § 433 Trestného zákona, ktorá bola označená výborom ako nedostatočná, zakazuje a sankcionuje trestnosť odvodov alebo využívania detí, ktoré majú menej ako 18 rokov implicitne, a to odkazom na článok 8 Rímskeho štatútu Medzinárodného trestného súdu (oznámenie č. 333/2002 Z. z.). Ministerstvo spravodlivosti SR zváži novelizáciu § 433 Trestného zákona.</w:t>
      </w:r>
    </w:p>
    <w:p w:rsidR="00B157AF" w:rsidRPr="00291F8A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>Z</w:t>
      </w:r>
      <w:r w:rsidRPr="00CE4F6D">
        <w:t>avedenie výslovnej trestnosti konania uvedeného v čl. 4 opčného protokolu</w:t>
      </w:r>
      <w:r>
        <w:t>.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A01EE0" w:rsidRPr="00FF7653" w:rsidRDefault="00A01EE0" w:rsidP="00E30A32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spravodlivosti ponechať vo vlastnej gescii.</w:t>
      </w:r>
    </w:p>
    <w:p w:rsidR="00B157AF" w:rsidRDefault="00B157AF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vynímanie detí z MRK z rodín</w:t>
      </w:r>
      <w:r w:rsidRPr="007E0465">
        <w:t xml:space="preserve"> </w:t>
      </w:r>
    </w:p>
    <w:p w:rsidR="00B157AF" w:rsidRPr="00CE4F6D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7E0465">
        <w:t>zabezpečiť objektívne odporúčania a rozhodnutia ohľadom vyňatia rómskych detí</w:t>
      </w:r>
      <w:r>
        <w:t xml:space="preserve"> </w:t>
      </w:r>
      <w:r>
        <w:br/>
        <w:t>z ich rodín, ako aj ich návrat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Pr="00703186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(MPSVR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SR)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Problematiky sa týka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Národný akčný plán predchádzania všetkých foriem diskriminácie na roky 2016 – 2019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Akčný plán Stratégie Slovenskej republiky pre integráciu Rómov do roku 2020 na roky 2017-2020 D.2.6 Oblasť nediskriminácie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Súvisiace akčné plány však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nepokrývajú konkrétne oblasť „objektívne odporúčania a rozhodnutia ohľadom vyňatia rómskych detí z ich rodín, ako aj ich návrat.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Táto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oblasť nebola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na úrovni strategického materiálu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zatiaľ riešená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Problém je dostatočne riešený v rámci platného právneho rámca, avšak v aplikačnej praxi sa môžu vyskytnúť problémy pri implementácii právnych predpisov vyplývajúce zo subjektívnych postojov konkrétnych aktérov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 Nakoľko o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súčasnom stave nemáme vedomosti, bolo by vhodné vypracovať analýzu súdnych rozhodnutí o vyňatí dieťaťa so zreteľom na MRK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Za problematické miesta existujúceho právneho rámca (vrátane aplikačnej praxe) považujeme nedostatočnú znalosť antidiskriminačného zákona v praxi a možné vplyvy podvedomých predsudkov pri výkone opatrení SPO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:rsidR="00B157AF" w:rsidRPr="00291F8A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 w:rsidRPr="00703186">
        <w:t xml:space="preserve">Zabezpečiť antidiskriminačné školenia pre všetky príslušné úrady (najmä </w:t>
      </w:r>
      <w:proofErr w:type="spellStart"/>
      <w:r w:rsidRPr="00703186">
        <w:t>UPSVaR</w:t>
      </w:r>
      <w:proofErr w:type="spellEnd"/>
      <w:r w:rsidRPr="00703186">
        <w:t xml:space="preserve"> a súdy) s cieľom zabezpečiť objektívne odporúčania a rozhodnutia ohľadom vyňatia rómskych detí z ich rodín, ako aj ich návrat.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A01EE0" w:rsidRPr="00FF7653" w:rsidRDefault="00A01EE0" w:rsidP="00E30A32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práce, sociálnych vecí a rodiny ponechať vo vlastnej gescii.</w:t>
      </w:r>
    </w:p>
    <w:p w:rsidR="00B157AF" w:rsidRDefault="00B157AF" w:rsidP="00B157AF">
      <w:pPr>
        <w:spacing w:line="240" w:lineRule="auto"/>
        <w:jc w:val="both"/>
      </w:pPr>
    </w:p>
    <w:p w:rsidR="00B157AF" w:rsidRDefault="00B157AF" w:rsidP="00B157AF">
      <w:pPr>
        <w:spacing w:line="240" w:lineRule="auto"/>
        <w:jc w:val="both"/>
      </w:pPr>
    </w:p>
    <w:p w:rsidR="00B157AF" w:rsidRDefault="00B157AF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proofErr w:type="spellStart"/>
      <w:r>
        <w:t>stigmatizácia</w:t>
      </w:r>
      <w:proofErr w:type="spellEnd"/>
      <w:r>
        <w:t xml:space="preserve"> a diskriminácia Rómov, moslimov, LGBTI detí, detí z LGBTI rodín</w:t>
      </w:r>
      <w:r w:rsidRPr="00E25AA8">
        <w:t xml:space="preserve"> </w:t>
      </w:r>
      <w:r>
        <w:t xml:space="preserve">a </w:t>
      </w:r>
      <w:r w:rsidRPr="00E25AA8">
        <w:t>detí s</w:t>
      </w:r>
      <w:r>
        <w:t>o ZP</w:t>
      </w:r>
    </w:p>
    <w:p w:rsidR="00B157AF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ukončiť </w:t>
      </w:r>
      <w:proofErr w:type="spellStart"/>
      <w:r>
        <w:t>stigmatizáciu</w:t>
      </w:r>
      <w:proofErr w:type="spellEnd"/>
      <w:r w:rsidRPr="00424BA3">
        <w:t xml:space="preserve"> </w:t>
      </w:r>
      <w:r>
        <w:t>Rómov, moslimov, LGBTI detí, detí z LGBTI rodín</w:t>
      </w:r>
      <w:r w:rsidRPr="00E25AA8">
        <w:t xml:space="preserve"> </w:t>
      </w:r>
      <w:r>
        <w:t xml:space="preserve">a </w:t>
      </w:r>
      <w:r w:rsidRPr="00E25AA8">
        <w:t>detí s</w:t>
      </w:r>
      <w:r>
        <w:t>o zdravotným</w:t>
      </w:r>
      <w:r w:rsidRPr="00E25AA8">
        <w:t xml:space="preserve"> </w:t>
      </w:r>
      <w:r>
        <w:t>postihnutím</w:t>
      </w:r>
    </w:p>
    <w:p w:rsidR="00B157AF" w:rsidRDefault="00B157AF" w:rsidP="00B157AF">
      <w:pPr>
        <w:spacing w:line="240" w:lineRule="auto"/>
        <w:jc w:val="both"/>
      </w:pPr>
      <w:r w:rsidRPr="00291F8A">
        <w:t>Stanovisko z analýzy problému:</w:t>
      </w:r>
    </w:p>
    <w:p w:rsidR="00B157AF" w:rsidRPr="00E25AA8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(MPSVR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SR) 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Problematiky sa týka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Národný akčný plán predchádzania všetkých foriem diskriminácie na roky 2016 – 2019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>Akčný plán Stratégie Slovenskej republiky pre integráciu Rómov do roku 2020 na roky 2017-2020 D.2.6 Oblasť nediskriminácie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Súvisiace akčné plány však </w:t>
      </w:r>
      <w:r w:rsidRPr="00703186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nepokrývajú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špecificky deti a konkrétne oblasť „LGBTI deťom alebo deťom z  LGBTI rodín“ nebola zatiaľ riešená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Existuje dostatočná literatúra o dobrej praxi, najmä </w:t>
      </w:r>
      <w:proofErr w:type="spellStart"/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inkluzívnom</w:t>
      </w:r>
      <w:proofErr w:type="spellEnd"/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vzdelávaní a sociálnej inklúzii detí ohrozených diskrimináciou, z ktorej môže SR čerpať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Problém je čiastočne riešený v rámci platného právneho rámca s výnimkou detí z LGBTI rodín, avšak v aplikačnej praxi sa môžu vyskytnúť problémy pri implementácii právnych predpisov vyplývajúce zo subjektívnych postojov konkrétnych aktérov u všetkých skupín (rómske deti, deti so zdravotným znevýhodnením a deti z LGBTI rodín, pričom tie ostatné sa nachádzajú momentálne v „právnom vákuu“. Analýza stavu LGBTI rodín sa momentálne spracováva v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 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IVPR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Za problematické miesta existujúceho právneho rámca (vrátane aplikačnej praxe) považujeme nedostatočnú znalosť antidiskriminačného zákona v praxi, možné vplyvy podvedomých predsudkov pri zaobchádzaní s deťmi a ich rodičmi a nedostatočnú inklúziu vo vzdelávaní</w:t>
      </w:r>
    </w:p>
    <w:p w:rsidR="00B157AF" w:rsidRPr="00291F8A" w:rsidRDefault="00B157AF" w:rsidP="00B157AF">
      <w:pPr>
        <w:spacing w:after="0" w:line="240" w:lineRule="auto"/>
        <w:jc w:val="both"/>
        <w:rPr>
          <w:b/>
        </w:rPr>
      </w:pPr>
      <w:r>
        <w:br/>
      </w:r>
      <w:r w:rsidRPr="00291F8A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 w:rsidRPr="00424BA3">
        <w:t xml:space="preserve">Uskutočňovanie vzdelávania a </w:t>
      </w:r>
      <w:proofErr w:type="spellStart"/>
      <w:r w:rsidRPr="00424BA3">
        <w:t>scitlivovacích</w:t>
      </w:r>
      <w:proofErr w:type="spellEnd"/>
      <w:r w:rsidRPr="00424BA3">
        <w:t xml:space="preserve"> programov zvyšujúcich povedomie o zákaze diskriminácie, venujúc zvláštnu pozornosť rómskym deťom, deťom s postihnutím a  LGBTI deťom alebo deťom z  LGBTI rodín, ako aj deťom z náboženských a kultúrnych menšín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376DA8" w:rsidRPr="00FF7653" w:rsidRDefault="00A01EE0" w:rsidP="00A01EE0">
      <w:pPr>
        <w:spacing w:line="240" w:lineRule="auto"/>
        <w:jc w:val="both"/>
      </w:pPr>
      <w:r w:rsidRPr="00FF7653">
        <w:t>Uvedený návrh sa premietol do materiálu ÚPVII v Integrovanom regionálnom programe III.3.1 Zlepšenie vymožiteľnosti práva, prístupu k spravodlivosti pre všetkých a ochrany a podpory ľudských práv</w:t>
      </w:r>
      <w:r w:rsidR="00870BAE">
        <w:t xml:space="preserve"> (</w:t>
      </w:r>
      <w:r w:rsidR="00E92760">
        <w:t>256)</w:t>
      </w:r>
      <w:r w:rsidR="00376DA8" w:rsidRPr="00FF7653">
        <w:t>.</w:t>
      </w:r>
    </w:p>
    <w:p w:rsidR="00781902" w:rsidRDefault="00781902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781902" w:rsidRDefault="00781902" w:rsidP="00B157AF">
      <w:pPr>
        <w:spacing w:line="240" w:lineRule="auto"/>
        <w:jc w:val="both"/>
      </w:pPr>
    </w:p>
    <w:p w:rsidR="00781902" w:rsidRDefault="00781902" w:rsidP="00B157AF">
      <w:pPr>
        <w:spacing w:line="240" w:lineRule="auto"/>
        <w:jc w:val="both"/>
      </w:pPr>
    </w:p>
    <w:p w:rsidR="00781902" w:rsidRDefault="00781902" w:rsidP="00B157AF">
      <w:pPr>
        <w:spacing w:line="240" w:lineRule="auto"/>
        <w:jc w:val="both"/>
      </w:pPr>
    </w:p>
    <w:p w:rsidR="00781902" w:rsidRDefault="00781902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 xml:space="preserve">osamostatňovanie </w:t>
      </w:r>
      <w:r w:rsidRPr="00E25AA8">
        <w:t>sa mladých dospelých zo zariadení na výkon rozhodnutia súdu</w:t>
      </w:r>
    </w:p>
    <w:p w:rsidR="00B157AF" w:rsidRPr="00CE4F6D" w:rsidRDefault="00B157AF" w:rsidP="00B157AF">
      <w:pPr>
        <w:spacing w:line="240" w:lineRule="auto"/>
        <w:jc w:val="both"/>
      </w:pPr>
      <w:r w:rsidRPr="00291F8A">
        <w:rPr>
          <w:b/>
        </w:rPr>
        <w:t>Strategický cieľ:</w:t>
      </w:r>
      <w:r>
        <w:t xml:space="preserve">  </w:t>
      </w:r>
      <w:r w:rsidRPr="00E25AA8">
        <w:t>Zintenzívnenie podpory mládeži opúšťajúcej starostlivosť tak, aby jej bolo umožnené opätovne sa integrovať do spoločnosti, poskytnutím prístupu k primeranému bývaniu, právnym, zdravotným a sociálnym službám, ako aj k príležitostiam na vzdelávanie a odbornú prípravu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(MPSVR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SR)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K 31.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decembru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>201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7  bolo  </w:t>
      </w:r>
      <w:r w:rsidRPr="00E25AA8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v detských domovoch umiestnených  spolu  260 mladých  dospelých. Z tohto   počtu  bolo  38 mladých  dospelých  umiestnených  v profesionálnych  rodinách,   152 mladých  dospelých  bolo  umiestnených  v   57 skupinách   pre  mladých  dospelých  a 70 mladých  dospelých  bolo umiestnených  v samostatných  skupinách  a špecializovaných  samostatných  skupinách. Predpokladá sa zvyšovanie nárastu mladých dospelých v detských domovoch po ukončení ústavnej starostlivosti. Dôvodom je skutočnosť  ťažšieho nájdenia si práce a tým pádom aj bývania. Mladí dospelí zostávajú po škole bez práce, evidovaní na úradoch práce, bez stabilného rodinného zázemia.   </w:t>
      </w:r>
    </w:p>
    <w:p w:rsidR="00B157AF" w:rsidRDefault="00B157AF" w:rsidP="00B157AF">
      <w:pPr>
        <w:pStyle w:val="Odsekzoznamu"/>
        <w:ind w:left="37"/>
        <w:jc w:val="both"/>
      </w:pPr>
    </w:p>
    <w:p w:rsidR="00B157AF" w:rsidRPr="00E25AA8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E25AA8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>V</w:t>
      </w:r>
      <w:r w:rsidRPr="00E25AA8">
        <w:t>ytvorenie projektu - akčného plánu na podporu osamostatnenia sa mladých dospelých zo zariadení na výkon rozhodnutia súdu. V akčnom pláne by mal byť konkrétnym partnerom obec a subjekty zamestnanosti – inštitúcie, zamestnávatelia, aby bolo možné cez jednotlivé zákonné nástroje pomoci vytvoriť konkrétnu reťazovú následnú pomoc mladému dospelému už počas jeho osamostatňovania sa v</w:t>
      </w:r>
      <w:r>
        <w:t> </w:t>
      </w:r>
      <w:r w:rsidRPr="00E25AA8">
        <w:t>zariadení</w:t>
      </w:r>
      <w:r>
        <w:t>.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FC60B1" w:rsidRPr="00FF7653" w:rsidRDefault="00FC60B1" w:rsidP="00E30A32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práce, sociálnych vecí a rodiny ponechať vo vlastnej gescii.</w:t>
      </w:r>
    </w:p>
    <w:p w:rsidR="00575E75" w:rsidRDefault="00575E7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 xml:space="preserve">možnosť dieťaťa </w:t>
      </w:r>
      <w:r w:rsidRPr="0082368B">
        <w:t>udržiavať pravidelné osobné kontakty a priame styky s oboma rodičmi</w:t>
      </w:r>
      <w:r>
        <w:t>, ktorí sa zdržiavajú v iných štátoch</w:t>
      </w:r>
    </w:p>
    <w:p w:rsidR="00B157AF" w:rsidRPr="00CE4F6D" w:rsidRDefault="00B157AF" w:rsidP="00B157AF">
      <w:pPr>
        <w:spacing w:line="240" w:lineRule="auto"/>
      </w:pPr>
      <w:r w:rsidRPr="00291F8A">
        <w:rPr>
          <w:b/>
        </w:rPr>
        <w:t>Strategický cieľ:</w:t>
      </w:r>
      <w:r>
        <w:t xml:space="preserve">  vytvorenie podmienok na udržiavanie pravidelných osobných kontaktov a priamych stykov s oboma rodičmi na neutrálnej pôde za prítomnosti odborníkov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spacing w:line="240" w:lineRule="auto"/>
        <w:jc w:val="both"/>
      </w:pPr>
      <w:r>
        <w:t>(MPSVR SR</w:t>
      </w:r>
      <w:r w:rsidRPr="00291F8A">
        <w:t xml:space="preserve">) </w:t>
      </w:r>
      <w:r>
        <w:t xml:space="preserve">Čoraz viac medzinárodných vzťahov vzniká a zaniká prirodzene a  deti sa s rodičmi nemajú kde stretávať napr. aj počas prebiehajúceho návratového konania. Bolo by teda vhodné nastaviť stratégiu stretávania sa na neutrálnej pôde za asistencie odborníkov. </w:t>
      </w:r>
      <w:r w:rsidRPr="0082368B">
        <w:t>Situácia by stagnovala a s ohľadom na globalizáciu spoločnosti by právo styku z pohľadu medzinárodného práva nenapĺňalo účel garantovať právo dieťaťa na pravidelný osobný kontakt s oboma rodičmi</w:t>
      </w:r>
    </w:p>
    <w:p w:rsidR="00B157AF" w:rsidRDefault="00B157AF" w:rsidP="00B157AF">
      <w:pPr>
        <w:spacing w:after="0"/>
        <w:jc w:val="both"/>
        <w:rPr>
          <w:b/>
        </w:rPr>
      </w:pPr>
      <w:r w:rsidRPr="00025985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>vytvorenie podmienok na udržiavanie pravidelných osobných kontaktov a priamych stykov s oboma rodičmi na neutrálnej pôde za prítomnosti odborníkov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EC7CE2" w:rsidRPr="00FF7653" w:rsidRDefault="00EC7CE2" w:rsidP="00E30A32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práce, sociálnych vecí a rodiny ponechať vo vlastnej gescii.</w:t>
      </w: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 xml:space="preserve">odbornosť </w:t>
      </w:r>
      <w:r>
        <w:rPr>
          <w:rFonts w:eastAsia="Times New Roman" w:cs="Calibri"/>
          <w:bCs/>
          <w:lang w:eastAsia="sk-SK"/>
        </w:rPr>
        <w:t xml:space="preserve">profesionálov pracujúcich </w:t>
      </w:r>
      <w:r w:rsidRPr="00785F42">
        <w:rPr>
          <w:rFonts w:eastAsia="Times New Roman" w:cs="Calibri"/>
          <w:bCs/>
          <w:lang w:eastAsia="sk-SK"/>
        </w:rPr>
        <w:t xml:space="preserve">s deťmi bez sprievodu </w:t>
      </w:r>
      <w:r>
        <w:rPr>
          <w:rFonts w:eastAsia="Times New Roman" w:cs="Calibri"/>
          <w:bCs/>
          <w:lang w:eastAsia="sk-SK"/>
        </w:rPr>
        <w:t>(MBS) vo vzťahu k</w:t>
      </w:r>
      <w:r w:rsidRPr="00785F42">
        <w:rPr>
          <w:rFonts w:eastAsia="Times New Roman" w:cs="Calibri"/>
          <w:bCs/>
          <w:lang w:eastAsia="sk-SK"/>
        </w:rPr>
        <w:t xml:space="preserve"> práva</w:t>
      </w:r>
      <w:r>
        <w:rPr>
          <w:rFonts w:eastAsia="Times New Roman" w:cs="Calibri"/>
          <w:bCs/>
          <w:lang w:eastAsia="sk-SK"/>
        </w:rPr>
        <w:t>m</w:t>
      </w:r>
      <w:r w:rsidRPr="00785F42">
        <w:rPr>
          <w:rFonts w:eastAsia="Times New Roman" w:cs="Calibri"/>
          <w:bCs/>
          <w:lang w:eastAsia="sk-SK"/>
        </w:rPr>
        <w:t xml:space="preserve"> detí a o primeraných postupoch a komunikácii</w:t>
      </w:r>
    </w:p>
    <w:p w:rsidR="00B157AF" w:rsidRDefault="00B157AF" w:rsidP="00B157AF">
      <w:pPr>
        <w:spacing w:line="240" w:lineRule="auto"/>
        <w:jc w:val="both"/>
        <w:rPr>
          <w:rFonts w:eastAsia="Times New Roman" w:cs="Calibri"/>
          <w:bCs/>
          <w:lang w:eastAsia="sk-SK"/>
        </w:rPr>
      </w:pPr>
      <w:r w:rsidRPr="00291F8A">
        <w:rPr>
          <w:b/>
        </w:rPr>
        <w:t>Strategický cieľ:</w:t>
      </w:r>
      <w:r>
        <w:t xml:space="preserve">  P</w:t>
      </w:r>
      <w:r w:rsidRPr="00785F42">
        <w:rPr>
          <w:rFonts w:eastAsia="Times New Roman" w:cs="Calibri"/>
          <w:bCs/>
          <w:lang w:eastAsia="sk-SK"/>
        </w:rPr>
        <w:t>ravideln</w:t>
      </w:r>
      <w:r>
        <w:rPr>
          <w:rFonts w:eastAsia="Times New Roman" w:cs="Calibri"/>
          <w:bCs/>
          <w:lang w:eastAsia="sk-SK"/>
        </w:rPr>
        <w:t>é</w:t>
      </w:r>
      <w:r w:rsidRPr="00785F42">
        <w:rPr>
          <w:rFonts w:eastAsia="Times New Roman" w:cs="Calibri"/>
          <w:bCs/>
          <w:lang w:eastAsia="sk-SK"/>
        </w:rPr>
        <w:t xml:space="preserve"> školen</w:t>
      </w:r>
      <w:r>
        <w:rPr>
          <w:rFonts w:eastAsia="Times New Roman" w:cs="Calibri"/>
          <w:bCs/>
          <w:lang w:eastAsia="sk-SK"/>
        </w:rPr>
        <w:t>ia</w:t>
      </w:r>
      <w:r w:rsidRPr="00785F42">
        <w:rPr>
          <w:rFonts w:eastAsia="Times New Roman" w:cs="Calibri"/>
          <w:bCs/>
          <w:lang w:eastAsia="sk-SK"/>
        </w:rPr>
        <w:t xml:space="preserve"> o právach detí a o primeraných postupoch a komunikácii</w:t>
      </w:r>
      <w:r w:rsidRPr="007E0465">
        <w:t xml:space="preserve"> </w:t>
      </w:r>
      <w:r>
        <w:t xml:space="preserve">pre </w:t>
      </w:r>
      <w:r>
        <w:rPr>
          <w:rFonts w:eastAsia="Times New Roman" w:cs="Calibri"/>
          <w:bCs/>
          <w:lang w:eastAsia="sk-SK"/>
        </w:rPr>
        <w:t xml:space="preserve">profesionálov pracujúcich </w:t>
      </w:r>
      <w:r w:rsidRPr="00785F42">
        <w:rPr>
          <w:rFonts w:eastAsia="Times New Roman" w:cs="Calibri"/>
          <w:bCs/>
          <w:lang w:eastAsia="sk-SK"/>
        </w:rPr>
        <w:t xml:space="preserve">s deťmi bez sprievodu </w:t>
      </w:r>
    </w:p>
    <w:p w:rsidR="00B157AF" w:rsidRDefault="00B157AF" w:rsidP="00B157AF">
      <w:pPr>
        <w:spacing w:after="0" w:line="240" w:lineRule="auto"/>
        <w:jc w:val="both"/>
      </w:pPr>
      <w:r w:rsidRPr="00291F8A">
        <w:t>Stanovisko z analýzy problému: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(MPSVR 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SR) 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Momentálne sú pracovníci, ktorí prichádzajú do styku s MBS pripravovaní v oblasti ľudských práv, zisťo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vania názoru, vedenie prípadu atď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. Nie je však nikde takéto vzdelávanie kontinuálne a nemáme vedomosť o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 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vzdelávaní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ktoré by sa výlučne zameriavalo na cudzincov.  To znamená, že pri fluktuácii zamestnancov na orgáne </w:t>
      </w:r>
      <w:proofErr w:type="spellStart"/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SPODaSK</w:t>
      </w:r>
      <w:proofErr w:type="spellEnd"/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ako aj v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 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zariadení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nie je nikde zabezpečené kontinuálne vzdelávanie a takisto pri vstupe do platnosti azylového balíčka nie je nikde zabezpečené vzdelávani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e</w:t>
      </w:r>
      <w:r w:rsidRPr="00025985">
        <w:rPr>
          <w:rFonts w:asciiTheme="minorHAnsi" w:eastAsiaTheme="minorHAnsi" w:hAnsiTheme="minorHAnsi" w:cstheme="minorBidi"/>
          <w:sz w:val="22"/>
          <w:szCs w:val="22"/>
          <w:lang w:eastAsia="en-US"/>
        </w:rPr>
        <w:t>, ktoré by bolo vytvorené výlučne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na prácu s detskými migrantmi.</w:t>
      </w:r>
    </w:p>
    <w:p w:rsidR="00B157AF" w:rsidRDefault="00B157AF" w:rsidP="00B157AF">
      <w:pPr>
        <w:pStyle w:val="Odsekzoznamu"/>
        <w:ind w:left="37"/>
        <w:jc w:val="both"/>
        <w:rPr>
          <w:b/>
        </w:rPr>
      </w:pPr>
    </w:p>
    <w:p w:rsidR="00B157AF" w:rsidRPr="00025985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025985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Navrhovaný spôsob riešenia:</w:t>
      </w:r>
    </w:p>
    <w:p w:rsidR="00B157AF" w:rsidRDefault="00B157AF" w:rsidP="00B157AF">
      <w:r w:rsidRPr="007E0465">
        <w:t xml:space="preserve">Vytvorenie </w:t>
      </w:r>
      <w:r>
        <w:t>podmienok kontinuálneho vzdelávania pre zamestnancov, ktorí pracujú s migrantmi .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EC7CE2" w:rsidRPr="00FF7653" w:rsidRDefault="00EC7CE2" w:rsidP="00E30A32">
      <w:pPr>
        <w:spacing w:line="240" w:lineRule="auto"/>
        <w:jc w:val="both"/>
        <w:rPr>
          <w:szCs w:val="40"/>
        </w:rPr>
      </w:pPr>
      <w:r w:rsidRPr="00FF7653">
        <w:rPr>
          <w:szCs w:val="40"/>
        </w:rPr>
        <w:t>Spôsob riešenia samotného strategického cieľa, tak ako ho identifikovala Vstupná správa,  navrhol rezort práce, sociálnych vecí a rodiny ponechať vo vlastnej gescii.</w:t>
      </w:r>
    </w:p>
    <w:p w:rsidR="00B157AF" w:rsidRDefault="00B157AF" w:rsidP="00B157AF"/>
    <w:p w:rsidR="00B157AF" w:rsidRDefault="00B157AF" w:rsidP="00B157AF"/>
    <w:p w:rsidR="00B157AF" w:rsidRDefault="00B157AF" w:rsidP="00B157AF"/>
    <w:p w:rsidR="00B157AF" w:rsidRDefault="00B157AF" w:rsidP="00B157AF"/>
    <w:p w:rsidR="00B157AF" w:rsidRDefault="00B157AF" w:rsidP="00B157AF"/>
    <w:p w:rsidR="00B157AF" w:rsidRDefault="00B157AF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Default="00833795" w:rsidP="00B157AF"/>
    <w:p w:rsidR="00833795" w:rsidRPr="00785F42" w:rsidRDefault="00833795" w:rsidP="00B157AF"/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rodičovské zručnosti</w:t>
      </w:r>
    </w:p>
    <w:p w:rsidR="00B157AF" w:rsidRDefault="00B157AF" w:rsidP="00B157AF">
      <w:pPr>
        <w:spacing w:line="240" w:lineRule="auto"/>
        <w:jc w:val="both"/>
        <w:rPr>
          <w:rFonts w:eastAsia="Times New Roman" w:cs="Calibri"/>
          <w:bCs/>
          <w:lang w:eastAsia="sk-SK"/>
        </w:rPr>
      </w:pPr>
      <w:r w:rsidRPr="00291F8A">
        <w:rPr>
          <w:b/>
        </w:rPr>
        <w:t>Strategický cieľ:</w:t>
      </w:r>
      <w:r>
        <w:t xml:space="preserve">  vzdelávanie rodičov a pedagógov v oblasti rodičovských zručností</w:t>
      </w:r>
      <w:r w:rsidRPr="00785F42">
        <w:rPr>
          <w:rFonts w:eastAsia="Times New Roman" w:cs="Calibri"/>
          <w:bCs/>
          <w:lang w:eastAsia="sk-SK"/>
        </w:rPr>
        <w:t xml:space="preserve"> </w:t>
      </w:r>
    </w:p>
    <w:p w:rsidR="00B157AF" w:rsidRDefault="00B157AF" w:rsidP="00B157AF">
      <w:pPr>
        <w:spacing w:after="0" w:line="240" w:lineRule="auto"/>
        <w:jc w:val="both"/>
      </w:pPr>
      <w:r w:rsidRPr="00291F8A">
        <w:t>Stanovisko z analýzy problému:</w:t>
      </w:r>
    </w:p>
    <w:p w:rsidR="00B157AF" w:rsidRPr="00821D25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(LOD</w:t>
      </w: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) </w:t>
      </w:r>
      <w:r w:rsidRPr="00821D2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Rodičovské vzdelávanie pomáha rodičom získať zručnosti na zlepšenie ich rodičovstva a komunikácie so svojimi deťmi, aby sa znížilo riziko </w:t>
      </w:r>
      <w:r w:rsidR="00CF020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zlého </w:t>
      </w:r>
      <w:r w:rsidRPr="00821D2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zaobchádzania </w:t>
      </w:r>
      <w:r w:rsidR="00CF020B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s deťmi </w:t>
      </w:r>
      <w:r w:rsidRPr="00821D25">
        <w:rPr>
          <w:rFonts w:asciiTheme="minorHAnsi" w:eastAsiaTheme="minorHAnsi" w:hAnsiTheme="minorHAnsi" w:cstheme="minorBidi"/>
          <w:sz w:val="22"/>
          <w:szCs w:val="22"/>
          <w:lang w:eastAsia="en-US"/>
        </w:rPr>
        <w:t>a / alebo aby sa znížilo narušenie správania detí. Niekoľko národných programov vynakladá obrovské úsilie, aby zabránilo problematickému správaniu detí a dospievajúcich. Existuje mnoho preventívnych iniciatív proti zneužívaniu drog, úrazom, nehodám, infekčným chorobám atď. Vzdelávanie rodičov a pedagógov v oblasti rodič</w:t>
      </w: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ovských zručností absentuje, </w:t>
      </w:r>
      <w:r w:rsidRPr="00821D2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prebieha nesystematicky v podobe kurzov organizovaných vyškolenými lektormi a väčšinou už v čase, kedy sa vyskytnú problémy (najčastejšie v adolescencii). </w:t>
      </w:r>
    </w:p>
    <w:p w:rsidR="00B157AF" w:rsidRPr="00821D25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B157AF" w:rsidRPr="00025985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025985"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 xml:space="preserve">Vzdelávací program výchovy k rodičovstvu – v 1. etape zameraný na vzdelanie pedagogických zamestnancov na všetkých stupňoch základných a stredných škôl a v 2. etape zameraný na vzdelávanie rodičov detí na školách. 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FC60B1" w:rsidRDefault="00FC60B1" w:rsidP="00FF7653">
      <w:pPr>
        <w:spacing w:line="240" w:lineRule="auto"/>
        <w:jc w:val="both"/>
      </w:pPr>
      <w:r w:rsidRPr="00E92760">
        <w:t xml:space="preserve">Uvedený návrh sa premietol do návrhu materiálu ÚPVII </w:t>
      </w:r>
      <w:r w:rsidR="00FF7653">
        <w:t>v</w:t>
      </w:r>
      <w:r w:rsidRPr="00FF7653">
        <w:t> Integrovan</w:t>
      </w:r>
      <w:r w:rsidR="00E92760">
        <w:t xml:space="preserve">om regionálnom programe III.2.3 </w:t>
      </w:r>
      <w:r w:rsidRPr="00FF7653">
        <w:t>Podpora zdravého životného štýlu</w:t>
      </w:r>
      <w:r w:rsidR="00E92760">
        <w:t xml:space="preserve">, </w:t>
      </w:r>
      <w:r w:rsidRPr="00FF7653">
        <w:t>zo</w:t>
      </w:r>
      <w:r w:rsidR="00FF7653">
        <w:t>dpovednosti za vlastné zdravie</w:t>
      </w:r>
      <w:r w:rsidR="00E92760">
        <w:t xml:space="preserve"> a prevencie chorôb (219).</w:t>
      </w:r>
    </w:p>
    <w:p w:rsidR="00FF7653" w:rsidRDefault="00FF7653" w:rsidP="00FF7653">
      <w:pPr>
        <w:spacing w:line="240" w:lineRule="auto"/>
        <w:jc w:val="both"/>
      </w:pPr>
    </w:p>
    <w:p w:rsidR="00FF7653" w:rsidRPr="00FF7653" w:rsidRDefault="00FF7653" w:rsidP="00FF7653">
      <w:pPr>
        <w:spacing w:line="240" w:lineRule="auto"/>
        <w:jc w:val="both"/>
      </w:pPr>
    </w:p>
    <w:p w:rsidR="00FC60B1" w:rsidRDefault="00FC60B1" w:rsidP="00FC60B1">
      <w:pPr>
        <w:pStyle w:val="Odsekzoznamu"/>
        <w:jc w:val="both"/>
      </w:pPr>
    </w:p>
    <w:p w:rsidR="009D5F60" w:rsidRDefault="009D5F60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  <w:bookmarkStart w:id="0" w:name="_GoBack"/>
      <w:bookmarkEnd w:id="0"/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E92760" w:rsidRDefault="00E92760" w:rsidP="00B157AF">
      <w:pPr>
        <w:spacing w:line="240" w:lineRule="auto"/>
        <w:jc w:val="both"/>
      </w:pPr>
    </w:p>
    <w:p w:rsidR="00E92760" w:rsidRDefault="00E92760" w:rsidP="00B157AF">
      <w:pPr>
        <w:spacing w:line="240" w:lineRule="auto"/>
        <w:jc w:val="both"/>
      </w:pPr>
    </w:p>
    <w:p w:rsidR="00B157AF" w:rsidRPr="005E0829" w:rsidRDefault="00B157AF" w:rsidP="00B157AF">
      <w:pPr>
        <w:pBdr>
          <w:bottom w:val="single" w:sz="4" w:space="1" w:color="auto"/>
        </w:pBdr>
      </w:pPr>
      <w:r w:rsidRPr="00792208">
        <w:rPr>
          <w:shd w:val="clear" w:color="auto" w:fill="DAEEF3" w:themeFill="accent5" w:themeFillTint="33"/>
        </w:rPr>
        <w:lastRenderedPageBreak/>
        <w:t>Identifikovaný problém:</w:t>
      </w:r>
      <w:r w:rsidRPr="00792208">
        <w:rPr>
          <w:shd w:val="clear" w:color="auto" w:fill="DAEEF3" w:themeFill="accent5" w:themeFillTint="33"/>
        </w:rPr>
        <w:br/>
      </w:r>
      <w:r>
        <w:t>nemotorová doprava a mobilita detí</w:t>
      </w:r>
    </w:p>
    <w:p w:rsidR="00B157AF" w:rsidRPr="00CE4F6D" w:rsidRDefault="00B157AF" w:rsidP="00B157AF">
      <w:pPr>
        <w:spacing w:line="240" w:lineRule="auto"/>
      </w:pPr>
      <w:r w:rsidRPr="00291F8A">
        <w:rPr>
          <w:b/>
        </w:rPr>
        <w:t>Strategický cieľ:</w:t>
      </w:r>
      <w:r>
        <w:t xml:space="preserve">  podpora prirodzenej mobility detí</w:t>
      </w:r>
    </w:p>
    <w:p w:rsidR="00B157AF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91F8A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spacing w:line="240" w:lineRule="auto"/>
        <w:jc w:val="both"/>
      </w:pPr>
      <w:r>
        <w:t>(</w:t>
      </w:r>
      <w:proofErr w:type="spellStart"/>
      <w:r>
        <w:t>MDaV</w:t>
      </w:r>
      <w:proofErr w:type="spellEnd"/>
      <w:r>
        <w:t xml:space="preserve"> SR</w:t>
      </w:r>
      <w:r w:rsidRPr="00291F8A">
        <w:t xml:space="preserve">) </w:t>
      </w:r>
      <w:r>
        <w:t xml:space="preserve">Doterajšie aktivity, ktoré boli zamerané na rozvoj cyklistickej dopravy vo vzťahu k deťom, boli zamerané na propagáciu </w:t>
      </w:r>
      <w:proofErr w:type="spellStart"/>
      <w:r>
        <w:t>cyklodopravy</w:t>
      </w:r>
      <w:proofErr w:type="spellEnd"/>
      <w:r>
        <w:t xml:space="preserve"> ako vhodného spôsobu dochádzania do škôl, ktoré v mnohých prípadoch bolo podporené aj kurzom dopravnej výchovy. Vzhľadom na postupný priebeh a rast účasti v kampaniach hodnotíme uvedené aktivity ako dostatočné a to aj vďaka zapojeniu neziskových organizácií. Problém sa týka najmä mestských oblastí, kde sú deti najčastejšie vozené do škôl rodičmi na osobných automobiloch. Príčina problému nízkej miery prirodzeného pohybu detí je širokospektrálna a ťažko definovateľná či merateľná. Dôsledky problému sú v rovine zdravotnej a to najmä v rastúcej obezite detí, nízkej pohybovej zručnosti ale tiež v rovine dopravnej, ktorá sa prejavuje aj v ekologickej či sociálnej. Občiansky sektor môže byť výrazne nápomocný v riešeniach a taktiež v identifikovaní aktuálneho stavu. Predpokladáme, že bez aktívnej účasti samospráv podporovaných vládnymi organizáciami nedôjde k nárastu podielu detí dochádzajúcich za vzdelaním pešo alebo využitím bicykla ako dopravného prostriedku. Zvyšovaním individuálnej automobilovej dopravy v okolí škôl sa výrazne zhoršuje životné prostredie v okolí škôl, bez adekvátnych opatrení sú deti dochádzajúce pešo alebo na bicykli ohrozované a znevýhodňované práve vysokou intenzitou motorovej dopravy. Takýmto prístupom sa znižujú možnosti detí pre aktívny a najmä prirodzený pohyb a tiež socializáciu v rámci pohybu po vonkajšom prostredí. Bez doplnkových foriem výchovy týkajúcich sa ekologického dochádzania a správania sa v rámci osobnej mobility nedôjde k zmene myslenia a vnímania súčasných dopravných zvykov, ktoré sú orientované na využitie motorového vozidla ako základného nástroja (prostriedku) mobility. </w:t>
      </w:r>
    </w:p>
    <w:p w:rsidR="00B157AF" w:rsidRDefault="00B157AF" w:rsidP="00B157AF">
      <w:pPr>
        <w:spacing w:after="0"/>
        <w:jc w:val="both"/>
        <w:rPr>
          <w:b/>
        </w:rPr>
      </w:pPr>
      <w:r w:rsidRPr="00025985">
        <w:rPr>
          <w:b/>
        </w:rPr>
        <w:t>Navrhovaný spôsob riešenia:</w:t>
      </w:r>
    </w:p>
    <w:p w:rsidR="00B157AF" w:rsidRDefault="00B157AF" w:rsidP="00B157AF">
      <w:pPr>
        <w:spacing w:line="240" w:lineRule="auto"/>
        <w:jc w:val="both"/>
      </w:pPr>
      <w:r>
        <w:t>Opatrenia</w:t>
      </w:r>
      <w:r w:rsidRPr="00921870">
        <w:t xml:space="preserve"> zo strany samospráv a vyšších územných celkov</w:t>
      </w:r>
      <w:r>
        <w:t xml:space="preserve"> na podporu prirodzenej mobility detí</w:t>
      </w:r>
      <w:r w:rsidRPr="00921870">
        <w:t xml:space="preserve">. Medzi takéto opatrenia patrí podpora </w:t>
      </w:r>
      <w:r>
        <w:t>znižovania</w:t>
      </w:r>
      <w:r w:rsidRPr="00921870">
        <w:t xml:space="preserve"> motorovej dopravy v okolí škôl, vytvorenie odkladacích miest pre bicykle ale tiež celková tvorba infraštruktúry, ktorá bude vhodná pre využitie nemotorovej dopravy. 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376DA8" w:rsidRPr="00FF7653" w:rsidRDefault="00376DA8" w:rsidP="00376DA8">
      <w:pPr>
        <w:spacing w:line="240" w:lineRule="auto"/>
        <w:jc w:val="both"/>
      </w:pPr>
      <w:r w:rsidRPr="00FF7653">
        <w:t xml:space="preserve">Strategický cieľ sa </w:t>
      </w:r>
      <w:r w:rsidR="00FC60B1" w:rsidRPr="00FF7653">
        <w:t>premietol do materiálu ÚPVII v Integrovanom regionálnom programe III.2.6 Preferencia bezbariérovej hromadnej a environmentálne priateľskej dopravy</w:t>
      </w:r>
      <w:r w:rsidR="00E92760">
        <w:t xml:space="preserve"> (250 a 251)</w:t>
      </w:r>
      <w:r w:rsidRPr="00FF7653">
        <w:t>.</w:t>
      </w:r>
    </w:p>
    <w:p w:rsidR="00EC7CE2" w:rsidRDefault="00EC7CE2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376DA8" w:rsidRDefault="00376DA8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FF7653" w:rsidRDefault="00FF7653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833795" w:rsidRDefault="00833795" w:rsidP="00B157AF">
      <w:pPr>
        <w:spacing w:line="240" w:lineRule="auto"/>
        <w:jc w:val="both"/>
      </w:pPr>
    </w:p>
    <w:p w:rsidR="00B157AF" w:rsidRPr="005B2414" w:rsidRDefault="00B157AF" w:rsidP="00B157AF">
      <w:pPr>
        <w:pBdr>
          <w:bottom w:val="single" w:sz="4" w:space="1" w:color="auto"/>
        </w:pBdr>
      </w:pPr>
      <w:r w:rsidRPr="005B2414">
        <w:rPr>
          <w:shd w:val="clear" w:color="auto" w:fill="DAEEF3" w:themeFill="accent5" w:themeFillTint="33"/>
        </w:rPr>
        <w:lastRenderedPageBreak/>
        <w:t>Identifikovaný problém:</w:t>
      </w:r>
      <w:r w:rsidRPr="005B2414">
        <w:rPr>
          <w:shd w:val="clear" w:color="auto" w:fill="DAEEF3" w:themeFill="accent5" w:themeFillTint="33"/>
        </w:rPr>
        <w:br/>
      </w:r>
      <w:r w:rsidRPr="005B2414">
        <w:t xml:space="preserve">zber údajov </w:t>
      </w:r>
    </w:p>
    <w:p w:rsidR="00B157AF" w:rsidRPr="005B2414" w:rsidRDefault="00B157AF" w:rsidP="00B157AF">
      <w:pPr>
        <w:spacing w:line="240" w:lineRule="auto"/>
        <w:jc w:val="both"/>
      </w:pPr>
      <w:r w:rsidRPr="005B2414">
        <w:rPr>
          <w:b/>
        </w:rPr>
        <w:t>Strategický cieľ:</w:t>
      </w:r>
      <w:r w:rsidRPr="005B2414">
        <w:t xml:space="preserve"> zlepšiť systém zberu údajov, ktorý by mal pokrývať všetky oblasti Dohovoru a mal by byť rozdelený podľa veku, pohlavia, postihnutia, geografickej lokality, etnického pôvodu, socioekonomického zázemia a statusu migranta s cieľom zabezpečiť analýzu situácie všetkých detí, predovšetkým tých, ktoré sa nachádzajú v zraniteľnej situácii</w:t>
      </w:r>
    </w:p>
    <w:p w:rsidR="00B157AF" w:rsidRPr="005B2414" w:rsidRDefault="00B157AF" w:rsidP="00B157AF">
      <w:pPr>
        <w:pStyle w:val="Odsekzoznamu"/>
        <w:ind w:left="37"/>
        <w:jc w:val="bot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B2414">
        <w:rPr>
          <w:rFonts w:asciiTheme="minorHAnsi" w:eastAsiaTheme="minorHAnsi" w:hAnsiTheme="minorHAnsi" w:cstheme="minorBidi"/>
          <w:sz w:val="22"/>
          <w:szCs w:val="22"/>
          <w:lang w:eastAsia="en-US"/>
        </w:rPr>
        <w:t>Stanovisko z analýzy problému:</w:t>
      </w:r>
    </w:p>
    <w:p w:rsidR="00B157AF" w:rsidRDefault="00B157AF" w:rsidP="00B157AF">
      <w:pPr>
        <w:spacing w:after="0" w:line="240" w:lineRule="auto"/>
        <w:jc w:val="both"/>
      </w:pPr>
      <w:r>
        <w:t>Z</w:t>
      </w:r>
      <w:r w:rsidRPr="00CC0B94">
        <w:t xml:space="preserve"> pohľadu priblíženia</w:t>
      </w:r>
      <w:r>
        <w:t xml:space="preserve"> </w:t>
      </w:r>
      <w:r w:rsidRPr="00CC0B94">
        <w:t>sa k plnej implementácii Dohovoru o právach dieťaťa a jeho opčných protokolov v</w:t>
      </w:r>
      <w:r>
        <w:t> </w:t>
      </w:r>
      <w:r w:rsidRPr="00CC0B94">
        <w:t>kontexte</w:t>
      </w:r>
      <w:r>
        <w:t xml:space="preserve"> Záverečných </w:t>
      </w:r>
      <w:r w:rsidRPr="00CC0B94">
        <w:t>odporúčaní Výboru pre práva dieťaťa, zostáva naďalej potrebné venovať prioritnú pozornosť systémov</w:t>
      </w:r>
      <w:r>
        <w:t>ému</w:t>
      </w:r>
      <w:r w:rsidRPr="00CC0B94">
        <w:t xml:space="preserve"> prispôsob</w:t>
      </w:r>
      <w:r>
        <w:t>eniu</w:t>
      </w:r>
      <w:r w:rsidRPr="00CC0B94">
        <w:t xml:space="preserve"> zber</w:t>
      </w:r>
      <w:r>
        <w:t>u</w:t>
      </w:r>
      <w:r w:rsidRPr="00CC0B94">
        <w:t xml:space="preserve"> údajov a štatistick</w:t>
      </w:r>
      <w:r>
        <w:t>ých</w:t>
      </w:r>
      <w:r w:rsidRPr="00CC0B94">
        <w:t xml:space="preserve"> sledovan</w:t>
      </w:r>
      <w:r>
        <w:t>í</w:t>
      </w:r>
      <w:r w:rsidRPr="00CC0B94">
        <w:t xml:space="preserve"> kategorizácii Organizácie spojených národov tak, aby umožňoval</w:t>
      </w:r>
      <w:r>
        <w:t>a</w:t>
      </w:r>
      <w:r w:rsidRPr="00CC0B94">
        <w:t xml:space="preserve"> komparáciu dosiahnutého pokroku</w:t>
      </w:r>
    </w:p>
    <w:p w:rsidR="00B157AF" w:rsidRDefault="00B157AF" w:rsidP="00B157AF">
      <w:pPr>
        <w:spacing w:after="0" w:line="240" w:lineRule="auto"/>
        <w:jc w:val="both"/>
        <w:rPr>
          <w:b/>
        </w:rPr>
      </w:pPr>
    </w:p>
    <w:p w:rsidR="00B157AF" w:rsidRPr="005B2414" w:rsidRDefault="00B157AF" w:rsidP="00B157AF">
      <w:pPr>
        <w:spacing w:after="0" w:line="240" w:lineRule="auto"/>
        <w:jc w:val="both"/>
        <w:rPr>
          <w:b/>
        </w:rPr>
      </w:pPr>
      <w:r w:rsidRPr="005B2414">
        <w:rPr>
          <w:b/>
        </w:rPr>
        <w:t>Navrhovaný spôsob riešenia:</w:t>
      </w:r>
    </w:p>
    <w:p w:rsidR="00B157AF" w:rsidRPr="005B2414" w:rsidRDefault="00B157AF" w:rsidP="00B157AF">
      <w:pPr>
        <w:spacing w:line="240" w:lineRule="auto"/>
        <w:jc w:val="both"/>
      </w:pPr>
      <w:r w:rsidRPr="005B2414">
        <w:t>Opatrenia</w:t>
      </w:r>
      <w:r>
        <w:t xml:space="preserve"> (legislatívneho aj nelegislatívneho charakteru)</w:t>
      </w:r>
      <w:r w:rsidRPr="005B2414">
        <w:t xml:space="preserve">, ktoré zabezpečia, aby príslušné ministerstvá </w:t>
      </w:r>
      <w:r>
        <w:t xml:space="preserve">prispôsobili zber údajov a štatistické vyhodnocovanie (okrem iného aj) kategorizácii Organizácie spojených národov, </w:t>
      </w:r>
      <w:r w:rsidRPr="005B2414">
        <w:t xml:space="preserve">zdieľali a využívali údaje a indikátory na formulovanie, monitoring a hodnotenie politík, programov a projektov určených na efektívnu implementáciu Dohovoru; </w:t>
      </w:r>
    </w:p>
    <w:p w:rsidR="00575E75" w:rsidRPr="00B157AF" w:rsidRDefault="00575E75" w:rsidP="00575E75">
      <w:pPr>
        <w:spacing w:line="240" w:lineRule="auto"/>
        <w:jc w:val="both"/>
        <w:rPr>
          <w:b/>
          <w:u w:val="single"/>
        </w:rPr>
      </w:pPr>
      <w:r w:rsidRPr="00B157AF">
        <w:rPr>
          <w:b/>
          <w:u w:val="single"/>
        </w:rPr>
        <w:t>Stanovisko prípravného tímu:</w:t>
      </w:r>
    </w:p>
    <w:p w:rsidR="00376DA8" w:rsidRDefault="00F41A05" w:rsidP="00F41A05">
      <w:pPr>
        <w:spacing w:line="240" w:lineRule="auto"/>
        <w:jc w:val="both"/>
      </w:pPr>
      <w:r w:rsidRPr="00FF7653">
        <w:t>Uvedený návrh pracovnej skupiny sa do aktuálnej verzie materiálu ÚPVII premietol v Integrovanom regionálnom programe III.2.7 Využitie nových digitálnych služieb a nástrojov</w:t>
      </w:r>
      <w:r w:rsidR="00376DA8" w:rsidRPr="00FF7653">
        <w:t xml:space="preserve"> na sprístupnenie služieb štátu.</w:t>
      </w:r>
    </w:p>
    <w:p w:rsidR="00D96437" w:rsidRDefault="00D96437" w:rsidP="00F41A05">
      <w:pPr>
        <w:spacing w:line="240" w:lineRule="auto"/>
        <w:jc w:val="both"/>
      </w:pPr>
    </w:p>
    <w:sectPr w:rsidR="00D96437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1FB8" w:rsidRDefault="00E91FB8" w:rsidP="00B157AF">
      <w:pPr>
        <w:spacing w:after="0" w:line="240" w:lineRule="auto"/>
      </w:pPr>
      <w:r>
        <w:separator/>
      </w:r>
    </w:p>
  </w:endnote>
  <w:endnote w:type="continuationSeparator" w:id="0">
    <w:p w:rsidR="00E91FB8" w:rsidRDefault="00E91FB8" w:rsidP="00B157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29230699"/>
      <w:docPartObj>
        <w:docPartGallery w:val="Page Numbers (Bottom of Page)"/>
        <w:docPartUnique/>
      </w:docPartObj>
    </w:sdtPr>
    <w:sdtEndPr/>
    <w:sdtContent>
      <w:p w:rsidR="00E91FB8" w:rsidRDefault="00E91FB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4CFE">
          <w:rPr>
            <w:noProof/>
          </w:rPr>
          <w:t>19</w:t>
        </w:r>
        <w:r>
          <w:fldChar w:fldCharType="end"/>
        </w:r>
      </w:p>
    </w:sdtContent>
  </w:sdt>
  <w:p w:rsidR="00E91FB8" w:rsidRDefault="00E91F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1FB8" w:rsidRDefault="00E91FB8" w:rsidP="00B157AF">
      <w:pPr>
        <w:spacing w:after="0" w:line="240" w:lineRule="auto"/>
      </w:pPr>
      <w:r>
        <w:separator/>
      </w:r>
    </w:p>
  </w:footnote>
  <w:footnote w:type="continuationSeparator" w:id="0">
    <w:p w:rsidR="00E91FB8" w:rsidRDefault="00E91FB8" w:rsidP="00B157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54DF0"/>
    <w:multiLevelType w:val="hybridMultilevel"/>
    <w:tmpl w:val="D9702FFA"/>
    <w:lvl w:ilvl="0" w:tplc="D24073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905079"/>
    <w:multiLevelType w:val="hybridMultilevel"/>
    <w:tmpl w:val="F1FC0074"/>
    <w:lvl w:ilvl="0" w:tplc="BC5C9CA8">
      <w:start w:val="1"/>
      <w:numFmt w:val="decimal"/>
      <w:pStyle w:val="Zoznam"/>
      <w:lvlText w:val="%1."/>
      <w:lvlJc w:val="left"/>
      <w:pPr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350055"/>
    <w:multiLevelType w:val="hybridMultilevel"/>
    <w:tmpl w:val="9118DB8A"/>
    <w:lvl w:ilvl="0" w:tplc="CFF463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C83356"/>
    <w:multiLevelType w:val="hybridMultilevel"/>
    <w:tmpl w:val="408CC786"/>
    <w:lvl w:ilvl="0" w:tplc="C352C89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B53070"/>
    <w:multiLevelType w:val="hybridMultilevel"/>
    <w:tmpl w:val="A7E6B9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8D6DEC"/>
    <w:multiLevelType w:val="multilevel"/>
    <w:tmpl w:val="BA34E6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/>
        <w:u w:val="none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57AF"/>
    <w:rsid w:val="0003370E"/>
    <w:rsid w:val="000B3E90"/>
    <w:rsid w:val="000B7696"/>
    <w:rsid w:val="001D78D4"/>
    <w:rsid w:val="001E2793"/>
    <w:rsid w:val="00241A22"/>
    <w:rsid w:val="002F355D"/>
    <w:rsid w:val="00374CFE"/>
    <w:rsid w:val="00376DA8"/>
    <w:rsid w:val="003F7BF5"/>
    <w:rsid w:val="00414E82"/>
    <w:rsid w:val="005531A8"/>
    <w:rsid w:val="00575E75"/>
    <w:rsid w:val="0058234F"/>
    <w:rsid w:val="0068076D"/>
    <w:rsid w:val="006A2092"/>
    <w:rsid w:val="006C34A6"/>
    <w:rsid w:val="006E293D"/>
    <w:rsid w:val="007116DD"/>
    <w:rsid w:val="00781902"/>
    <w:rsid w:val="007C165F"/>
    <w:rsid w:val="007C6BC5"/>
    <w:rsid w:val="007E2C32"/>
    <w:rsid w:val="00812E79"/>
    <w:rsid w:val="00833795"/>
    <w:rsid w:val="00866A8A"/>
    <w:rsid w:val="00870BAE"/>
    <w:rsid w:val="00880745"/>
    <w:rsid w:val="0098285E"/>
    <w:rsid w:val="009A2045"/>
    <w:rsid w:val="009D5F60"/>
    <w:rsid w:val="00A01EE0"/>
    <w:rsid w:val="00A61E4C"/>
    <w:rsid w:val="00B157AF"/>
    <w:rsid w:val="00B25D6F"/>
    <w:rsid w:val="00B8315B"/>
    <w:rsid w:val="00C33CB9"/>
    <w:rsid w:val="00C42921"/>
    <w:rsid w:val="00CF020B"/>
    <w:rsid w:val="00D4264A"/>
    <w:rsid w:val="00D96437"/>
    <w:rsid w:val="00DB7560"/>
    <w:rsid w:val="00DF1C3F"/>
    <w:rsid w:val="00E30A32"/>
    <w:rsid w:val="00E91FB8"/>
    <w:rsid w:val="00E92760"/>
    <w:rsid w:val="00EC7CE2"/>
    <w:rsid w:val="00F41A05"/>
    <w:rsid w:val="00F53F73"/>
    <w:rsid w:val="00FC60B1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5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Dot pt Char,F5 List Paragraph Char,List Paragraph1 Char,No Spacing1 Char,List Paragraph Char Char Char Char,Indicator Text Char,Numbered Para 1 Char,Colorful List - Accent 11 Char,Bullet 1 Char,Bullet Points Char,Párrafo de lista Char"/>
    <w:link w:val="Odsekzoznamu"/>
    <w:uiPriority w:val="34"/>
    <w:locked/>
    <w:rsid w:val="00B157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aliases w:val="Dot pt,F5 List Paragraph,List Paragraph1,No Spacing1,List Paragraph Char Char Char,Indicator Text,Numbered Para 1,Colorful List - Accent 11,Bullet 1,Bullet Points,Párrafo de lista,MAIN CONTENT,Recommendation,List Paragraph2,Normal number"/>
    <w:basedOn w:val="Normlny"/>
    <w:link w:val="OdsekzoznamuChar"/>
    <w:uiPriority w:val="34"/>
    <w:qFormat/>
    <w:rsid w:val="00B157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15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157AF"/>
  </w:style>
  <w:style w:type="paragraph" w:styleId="Pta">
    <w:name w:val="footer"/>
    <w:basedOn w:val="Normlny"/>
    <w:link w:val="PtaChar"/>
    <w:uiPriority w:val="99"/>
    <w:unhideWhenUsed/>
    <w:rsid w:val="00B15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157AF"/>
  </w:style>
  <w:style w:type="character" w:styleId="Hypertextovprepojenie">
    <w:name w:val="Hyperlink"/>
    <w:basedOn w:val="Predvolenpsmoodseku"/>
    <w:uiPriority w:val="99"/>
    <w:unhideWhenUsed/>
    <w:rsid w:val="00B157AF"/>
    <w:rPr>
      <w:rFonts w:cs="Times New Roman"/>
      <w:color w:val="0000FF"/>
      <w:u w:val="single"/>
    </w:rPr>
  </w:style>
  <w:style w:type="paragraph" w:styleId="Textpoznmkypodiarou">
    <w:name w:val="footnote text"/>
    <w:aliases w:val="Stinking Styles2,Tekst przypisu- dokt,Char Char Char1,Char1,Char Char Char Char Char Char Char Char Char,Char Char Char Char Char Char Char Char Char Char Char,Char Char Ch,Text poznámky pod čiarou 007,_Poznámka pod čiarou,o"/>
    <w:basedOn w:val="Normlny"/>
    <w:link w:val="TextpoznmkypodiarouChar"/>
    <w:uiPriority w:val="99"/>
    <w:unhideWhenUsed/>
    <w:rsid w:val="00B157A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Stinking Styles2 Char,Tekst przypisu- dokt Char,Char Char Char1 Char,Char1 Char,Char Char Char Char Char Char Char Char Char Char,Char Char Char Char Char Char Char Char Char Char Char Char,Char Char Ch Char,o Char"/>
    <w:basedOn w:val="Predvolenpsmoodseku"/>
    <w:link w:val="Textpoznmkypodiarou"/>
    <w:uiPriority w:val="99"/>
    <w:rsid w:val="00B157AF"/>
    <w:rPr>
      <w:sz w:val="20"/>
      <w:szCs w:val="20"/>
    </w:rPr>
  </w:style>
  <w:style w:type="character" w:styleId="Odkaznapoznmkupodiarou">
    <w:name w:val="footnote reference"/>
    <w:aliases w:val="Stinking Styles1,Footnote symbol,Footnote reference number,Times 10 Point,Exposant 3 Point,Ref,de nota al pie,note TESI,SUPERS,EN Footnote text,EN Footnote Refe,FRef ISO,Footnote,Footnotes refss,PGI Fußnote Ziffer,ftref"/>
    <w:basedOn w:val="Predvolenpsmoodseku"/>
    <w:uiPriority w:val="99"/>
    <w:semiHidden/>
    <w:unhideWhenUsed/>
    <w:rsid w:val="00B157AF"/>
    <w:rPr>
      <w:vertAlign w:val="superscript"/>
    </w:rPr>
  </w:style>
  <w:style w:type="table" w:styleId="Mriekatabuky">
    <w:name w:val="Table Grid"/>
    <w:basedOn w:val="Normlnatabuka"/>
    <w:uiPriority w:val="59"/>
    <w:rsid w:val="007E2C3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">
    <w:name w:val="List"/>
    <w:basedOn w:val="Normlny"/>
    <w:uiPriority w:val="99"/>
    <w:unhideWhenUsed/>
    <w:rsid w:val="001D78D4"/>
    <w:pPr>
      <w:numPr>
        <w:numId w:val="5"/>
      </w:numPr>
      <w:spacing w:after="160" w:line="259" w:lineRule="auto"/>
      <w:ind w:hanging="436"/>
      <w:contextualSpacing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5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aliases w:val="Dot pt Char,F5 List Paragraph Char,List Paragraph1 Char,No Spacing1 Char,List Paragraph Char Char Char Char,Indicator Text Char,Numbered Para 1 Char,Colorful List - Accent 11 Char,Bullet 1 Char,Bullet Points Char,Párrafo de lista Char"/>
    <w:link w:val="Odsekzoznamu"/>
    <w:uiPriority w:val="34"/>
    <w:locked/>
    <w:rsid w:val="00B157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aliases w:val="Dot pt,F5 List Paragraph,List Paragraph1,No Spacing1,List Paragraph Char Char Char,Indicator Text,Numbered Para 1,Colorful List - Accent 11,Bullet 1,Bullet Points,Párrafo de lista,MAIN CONTENT,Recommendation,List Paragraph2,Normal number"/>
    <w:basedOn w:val="Normlny"/>
    <w:link w:val="OdsekzoznamuChar"/>
    <w:uiPriority w:val="34"/>
    <w:qFormat/>
    <w:rsid w:val="00B157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15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157AF"/>
  </w:style>
  <w:style w:type="paragraph" w:styleId="Pta">
    <w:name w:val="footer"/>
    <w:basedOn w:val="Normlny"/>
    <w:link w:val="PtaChar"/>
    <w:uiPriority w:val="99"/>
    <w:unhideWhenUsed/>
    <w:rsid w:val="00B157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157AF"/>
  </w:style>
  <w:style w:type="character" w:styleId="Hypertextovprepojenie">
    <w:name w:val="Hyperlink"/>
    <w:basedOn w:val="Predvolenpsmoodseku"/>
    <w:uiPriority w:val="99"/>
    <w:unhideWhenUsed/>
    <w:rsid w:val="00B157AF"/>
    <w:rPr>
      <w:rFonts w:cs="Times New Roman"/>
      <w:color w:val="0000FF"/>
      <w:u w:val="single"/>
    </w:rPr>
  </w:style>
  <w:style w:type="paragraph" w:styleId="Textpoznmkypodiarou">
    <w:name w:val="footnote text"/>
    <w:aliases w:val="Stinking Styles2,Tekst przypisu- dokt,Char Char Char1,Char1,Char Char Char Char Char Char Char Char Char,Char Char Char Char Char Char Char Char Char Char Char,Char Char Ch,Text poznámky pod čiarou 007,_Poznámka pod čiarou,o"/>
    <w:basedOn w:val="Normlny"/>
    <w:link w:val="TextpoznmkypodiarouChar"/>
    <w:uiPriority w:val="99"/>
    <w:unhideWhenUsed/>
    <w:rsid w:val="00B157A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Stinking Styles2 Char,Tekst przypisu- dokt Char,Char Char Char1 Char,Char1 Char,Char Char Char Char Char Char Char Char Char Char,Char Char Char Char Char Char Char Char Char Char Char Char,Char Char Ch Char,o Char"/>
    <w:basedOn w:val="Predvolenpsmoodseku"/>
    <w:link w:val="Textpoznmkypodiarou"/>
    <w:uiPriority w:val="99"/>
    <w:rsid w:val="00B157AF"/>
    <w:rPr>
      <w:sz w:val="20"/>
      <w:szCs w:val="20"/>
    </w:rPr>
  </w:style>
  <w:style w:type="character" w:styleId="Odkaznapoznmkupodiarou">
    <w:name w:val="footnote reference"/>
    <w:aliases w:val="Stinking Styles1,Footnote symbol,Footnote reference number,Times 10 Point,Exposant 3 Point,Ref,de nota al pie,note TESI,SUPERS,EN Footnote text,EN Footnote Refe,FRef ISO,Footnote,Footnotes refss,PGI Fußnote Ziffer,ftref"/>
    <w:basedOn w:val="Predvolenpsmoodseku"/>
    <w:uiPriority w:val="99"/>
    <w:semiHidden/>
    <w:unhideWhenUsed/>
    <w:rsid w:val="00B157AF"/>
    <w:rPr>
      <w:vertAlign w:val="superscript"/>
    </w:rPr>
  </w:style>
  <w:style w:type="table" w:styleId="Mriekatabuky">
    <w:name w:val="Table Grid"/>
    <w:basedOn w:val="Normlnatabuka"/>
    <w:uiPriority w:val="59"/>
    <w:rsid w:val="007E2C3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oznam">
    <w:name w:val="List"/>
    <w:basedOn w:val="Normlny"/>
    <w:uiPriority w:val="99"/>
    <w:unhideWhenUsed/>
    <w:rsid w:val="001D78D4"/>
    <w:pPr>
      <w:numPr>
        <w:numId w:val="5"/>
      </w:numPr>
      <w:spacing w:after="160" w:line="259" w:lineRule="auto"/>
      <w:ind w:hanging="436"/>
      <w:contextualSpacing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0DF09-B02A-454A-91F1-70546D4F73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19</Pages>
  <Words>4461</Words>
  <Characters>25432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2019-06-18T08:58:00Z</dcterms:created>
  <dcterms:modified xsi:type="dcterms:W3CDTF">2019-06-28T12:57:00Z</dcterms:modified>
</cp:coreProperties>
</file>